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46AB" w:rsidRDefault="00BF0C32">
      <w:pPr>
        <w:spacing w:after="189" w:line="259" w:lineRule="auto"/>
        <w:ind w:right="-96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0606" cy="19050"/>
                <wp:effectExtent l="0" t="0" r="0" b="0"/>
                <wp:docPr id="11238" name="Group 1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606" cy="19050"/>
                          <a:chOff x="0" y="0"/>
                          <a:chExt cx="1800606" cy="1905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8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>
                                <a:moveTo>
                                  <a:pt x="0" y="0"/>
                                </a:moveTo>
                                <a:lnTo>
                                  <a:pt x="1800606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38" style="width:141.78pt;height:1.5pt;mso-position-horizontal-relative:char;mso-position-vertical-relative:line" coordsize="18006,190">
                <v:shape id="Shape 32" style="position:absolute;width:18006;height:0;left:0;top:0;" coordsize="1800606,0" path="m0,0l1800606,0">
                  <v:stroke weight="1.5pt" endcap="flat" joinstyle="round" on="true" color="#666699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656599"/>
          <w:sz w:val="20"/>
        </w:rPr>
        <w:t xml:space="preserve"> </w:t>
      </w:r>
    </w:p>
    <w:p w:rsidR="000A46AB" w:rsidRDefault="00BF0C32">
      <w:pPr>
        <w:spacing w:after="118" w:line="259" w:lineRule="auto"/>
        <w:ind w:right="43" w:firstLine="0"/>
        <w:jc w:val="right"/>
      </w:pPr>
      <w:r>
        <w:rPr>
          <w:rFonts w:ascii="Times New Roman" w:eastAsia="Times New Roman" w:hAnsi="Times New Roman" w:cs="Times New Roman"/>
          <w:b/>
          <w:color w:val="656599"/>
          <w:sz w:val="40"/>
        </w:rPr>
        <w:t xml:space="preserve">Olgu Sunumu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46AB" w:rsidRDefault="00BF0C32">
      <w:pPr>
        <w:tabs>
          <w:tab w:val="right" w:pos="9585"/>
        </w:tabs>
        <w:spacing w:line="259" w:lineRule="auto"/>
        <w:ind w:right="-81" w:firstLine="0"/>
        <w:jc w:val="left"/>
      </w:pPr>
      <w:r>
        <w:rPr>
          <w:rFonts w:ascii="Arial" w:eastAsia="Arial" w:hAnsi="Arial" w:cs="Arial"/>
          <w:sz w:val="48"/>
        </w:rPr>
        <w:t xml:space="preserve"> </w:t>
      </w:r>
      <w:r>
        <w:rPr>
          <w:rFonts w:ascii="Arial" w:eastAsia="Arial" w:hAnsi="Arial" w:cs="Arial"/>
          <w:sz w:val="48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0606" cy="19050"/>
                <wp:effectExtent l="0" t="0" r="0" b="0"/>
                <wp:docPr id="11237" name="Group 11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606" cy="19050"/>
                          <a:chOff x="0" y="0"/>
                          <a:chExt cx="1800606" cy="1905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18006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606">
                                <a:moveTo>
                                  <a:pt x="0" y="0"/>
                                </a:moveTo>
                                <a:lnTo>
                                  <a:pt x="1800606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6666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37" style="width:141.78pt;height:1.5pt;mso-position-horizontal-relative:char;mso-position-vertical-relative:line" coordsize="18006,190">
                <v:shape id="Shape 31" style="position:absolute;width:18006;height:0;left:0;top:0;" coordsize="1800606,0" path="m0,0l1800606,0">
                  <v:stroke weight="1.5pt" endcap="flat" joinstyle="round" on="true" color="#666699"/>
                  <v:fill on="false" color="#000000" opacity="0"/>
                </v:shape>
              </v:group>
            </w:pict>
          </mc:Fallback>
        </mc:AlternateConten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Arial" w:eastAsia="Arial" w:hAnsi="Arial" w:cs="Arial"/>
          <w:sz w:val="48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Arial" w:eastAsia="Arial" w:hAnsi="Arial" w:cs="Arial"/>
          <w:sz w:val="48"/>
        </w:rPr>
        <w:t xml:space="preserve"> </w:t>
      </w:r>
    </w:p>
    <w:p w:rsidR="000A46AB" w:rsidRDefault="00BF0C32">
      <w:pPr>
        <w:spacing w:line="239" w:lineRule="auto"/>
        <w:ind w:right="0" w:firstLine="0"/>
        <w:jc w:val="left"/>
      </w:pPr>
      <w:r>
        <w:rPr>
          <w:rFonts w:ascii="Arial" w:eastAsia="Arial" w:hAnsi="Arial" w:cs="Arial"/>
          <w:b/>
          <w:sz w:val="48"/>
        </w:rPr>
        <w:t xml:space="preserve">Magnetic Resonance Imaging Findings In A Boy With Tay-Sachs Disease </w:t>
      </w:r>
    </w:p>
    <w:p w:rsidR="000A46AB" w:rsidRDefault="00BF0C32">
      <w:pPr>
        <w:spacing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TAY-SACHS HASTALIĞI BULUNAN BİR ERKEK ÇOCUĞUNDA MANYETİK REZONANS </w:t>
      </w:r>
    </w:p>
    <w:p w:rsidR="000A46AB" w:rsidRDefault="00BF0C32">
      <w:pPr>
        <w:spacing w:line="259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GÖRÜNTÜLEME BULGULARI </w:t>
      </w:r>
    </w:p>
    <w:p w:rsidR="000A46AB" w:rsidRDefault="00BF0C32">
      <w:pPr>
        <w:spacing w:after="23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0A46AB" w:rsidRDefault="00BF0C32">
      <w:pPr>
        <w:spacing w:after="23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0A46AB" w:rsidRDefault="00BF0C32">
      <w:pPr>
        <w:spacing w:after="8" w:line="248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2"/>
        </w:rPr>
        <w:t>Erhan BAYRAM</w:t>
      </w:r>
      <w:r>
        <w:rPr>
          <w:rFonts w:ascii="Times New Roman" w:eastAsia="Times New Roman" w:hAnsi="Times New Roman" w:cs="Times New Roman"/>
          <w:b/>
          <w:sz w:val="22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2"/>
        </w:rPr>
        <w:t>, Yasemin TOPCU</w:t>
      </w:r>
      <w:r>
        <w:rPr>
          <w:rFonts w:ascii="Times New Roman" w:eastAsia="Times New Roman" w:hAnsi="Times New Roman" w:cs="Times New Roman"/>
          <w:b/>
          <w:sz w:val="22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2"/>
        </w:rPr>
        <w:t>, Gülçin AKINCI</w:t>
      </w:r>
      <w:r>
        <w:rPr>
          <w:rFonts w:ascii="Times New Roman" w:eastAsia="Times New Roman" w:hAnsi="Times New Roman" w:cs="Times New Roman"/>
          <w:b/>
          <w:sz w:val="22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2"/>
        </w:rPr>
        <w:t>, Handan ÇAKMAKÇI</w:t>
      </w:r>
      <w:r>
        <w:rPr>
          <w:rFonts w:ascii="Times New Roman" w:eastAsia="Times New Roman" w:hAnsi="Times New Roman" w:cs="Times New Roman"/>
          <w:b/>
          <w:sz w:val="22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2"/>
        </w:rPr>
        <w:t>, Nur ARSLAN</w:t>
      </w:r>
      <w:r>
        <w:rPr>
          <w:rFonts w:ascii="Times New Roman" w:eastAsia="Times New Roman" w:hAnsi="Times New Roman" w:cs="Times New Roman"/>
          <w:b/>
          <w:sz w:val="22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2"/>
        </w:rPr>
        <w:t>, Semra HIZ KURUL</w:t>
      </w:r>
      <w:r>
        <w:rPr>
          <w:rFonts w:ascii="Times New Roman" w:eastAsia="Times New Roman" w:hAnsi="Times New Roman" w:cs="Times New Roman"/>
          <w:b/>
          <w:sz w:val="22"/>
          <w:vertAlign w:val="superscript"/>
        </w:rPr>
        <w:t xml:space="preserve">1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0A46AB" w:rsidRDefault="00BF0C32">
      <w:pPr>
        <w:spacing w:line="259" w:lineRule="auto"/>
        <w:ind w:left="-5" w:right="0" w:hanging="10"/>
        <w:jc w:val="left"/>
      </w:pPr>
      <w:r>
        <w:rPr>
          <w:rFonts w:ascii="Arial" w:eastAsia="Arial" w:hAnsi="Arial" w:cs="Arial"/>
          <w:i/>
          <w:sz w:val="11"/>
        </w:rPr>
        <w:t>1</w:t>
      </w:r>
      <w:r>
        <w:rPr>
          <w:rFonts w:ascii="Arial" w:eastAsia="Arial" w:hAnsi="Arial" w:cs="Arial"/>
          <w:i/>
          <w:sz w:val="17"/>
        </w:rPr>
        <w:t xml:space="preserve">Dokuz Eylul University Faculty of Medicine, Department of Pediatric Neurology </w:t>
      </w:r>
    </w:p>
    <w:p w:rsidR="000A46AB" w:rsidRDefault="00BF0C32">
      <w:pPr>
        <w:spacing w:line="259" w:lineRule="auto"/>
        <w:ind w:left="-5" w:right="0" w:hanging="10"/>
        <w:jc w:val="left"/>
      </w:pPr>
      <w:r>
        <w:rPr>
          <w:rFonts w:ascii="Arial" w:eastAsia="Arial" w:hAnsi="Arial" w:cs="Arial"/>
          <w:b/>
          <w:i/>
          <w:sz w:val="11"/>
        </w:rPr>
        <w:t>2</w:t>
      </w:r>
      <w:r>
        <w:rPr>
          <w:rFonts w:ascii="Arial" w:eastAsia="Arial" w:hAnsi="Arial" w:cs="Arial"/>
          <w:i/>
          <w:sz w:val="17"/>
        </w:rPr>
        <w:t xml:space="preserve">Dokuz Eylul University Faculty of Medicine, Department of Radiology </w:t>
      </w:r>
    </w:p>
    <w:p w:rsidR="000A46AB" w:rsidRDefault="00BF0C32">
      <w:pPr>
        <w:spacing w:after="70" w:line="259" w:lineRule="auto"/>
        <w:ind w:left="-5" w:right="0" w:hanging="10"/>
        <w:jc w:val="left"/>
      </w:pPr>
      <w:r>
        <w:rPr>
          <w:rFonts w:ascii="Arial" w:eastAsia="Arial" w:hAnsi="Arial" w:cs="Arial"/>
          <w:i/>
          <w:sz w:val="11"/>
        </w:rPr>
        <w:t>3</w:t>
      </w:r>
      <w:r>
        <w:rPr>
          <w:rFonts w:ascii="Arial" w:eastAsia="Arial" w:hAnsi="Arial" w:cs="Arial"/>
          <w:i/>
          <w:sz w:val="17"/>
        </w:rPr>
        <w:t xml:space="preserve">Dokuz Eylul University Faculty of Medicine, Department of Pediatric Gastroenterology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6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383"/>
        <w:gridCol w:w="6620"/>
      </w:tblGrid>
      <w:tr w:rsidR="000A46AB">
        <w:trPr>
          <w:trHeight w:val="53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7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7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28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 </w:t>
            </w:r>
          </w:p>
          <w:p w:rsidR="000A46AB" w:rsidRDefault="00BF0C32">
            <w:pPr>
              <w:spacing w:after="4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Erhan BAYRAM </w:t>
            </w:r>
          </w:p>
          <w:p w:rsidR="000A46AB" w:rsidRDefault="00BF0C32">
            <w:pPr>
              <w:spacing w:line="259" w:lineRule="auto"/>
              <w:ind w:right="0" w:firstLine="0"/>
              <w:jc w:val="left"/>
            </w:pPr>
            <w:r>
              <w:rPr>
                <w:rFonts w:ascii="Book Antiqua" w:eastAsia="Book Antiqua" w:hAnsi="Book Antiqua" w:cs="Book Antiqua"/>
                <w:sz w:val="17"/>
              </w:rPr>
              <w:t xml:space="preserve">Dokuz Eylül Üniversitesi </w:t>
            </w:r>
          </w:p>
          <w:p w:rsidR="000A46AB" w:rsidRDefault="00BF0C32">
            <w:pPr>
              <w:spacing w:line="259" w:lineRule="auto"/>
              <w:ind w:right="0" w:firstLine="0"/>
              <w:jc w:val="left"/>
            </w:pPr>
            <w:r>
              <w:rPr>
                <w:rFonts w:ascii="Book Antiqua" w:eastAsia="Book Antiqua" w:hAnsi="Book Antiqua" w:cs="Book Antiqua"/>
                <w:sz w:val="17"/>
              </w:rPr>
              <w:t xml:space="preserve">Tıp Fakültesi </w:t>
            </w:r>
          </w:p>
          <w:p w:rsidR="000A46AB" w:rsidRDefault="00BF0C32">
            <w:pPr>
              <w:spacing w:line="259" w:lineRule="auto"/>
              <w:ind w:right="0" w:firstLine="0"/>
              <w:jc w:val="left"/>
            </w:pPr>
            <w:r>
              <w:rPr>
                <w:rFonts w:ascii="Book Antiqua" w:eastAsia="Book Antiqua" w:hAnsi="Book Antiqua" w:cs="Book Antiqua"/>
                <w:sz w:val="17"/>
              </w:rPr>
              <w:t xml:space="preserve">Çocuk Sağlığı ve Hastalıkları AD </w:t>
            </w:r>
          </w:p>
          <w:p w:rsidR="000A46AB" w:rsidRDefault="00BF0C32">
            <w:pPr>
              <w:spacing w:line="259" w:lineRule="auto"/>
              <w:ind w:right="0" w:firstLine="0"/>
              <w:jc w:val="left"/>
            </w:pPr>
            <w:r>
              <w:rPr>
                <w:rFonts w:ascii="Book Antiqua" w:eastAsia="Book Antiqua" w:hAnsi="Book Antiqua" w:cs="Book Antiqua"/>
                <w:sz w:val="17"/>
              </w:rPr>
              <w:t xml:space="preserve">Çocuk Nörolojisi BD  </w:t>
            </w:r>
          </w:p>
          <w:p w:rsidR="000A46AB" w:rsidRDefault="00BF0C32">
            <w:pPr>
              <w:spacing w:line="259" w:lineRule="auto"/>
              <w:ind w:right="0" w:firstLine="0"/>
              <w:jc w:val="left"/>
            </w:pPr>
            <w:r>
              <w:rPr>
                <w:rFonts w:ascii="Book Antiqua" w:eastAsia="Book Antiqua" w:hAnsi="Book Antiqua" w:cs="Book Antiqua"/>
                <w:sz w:val="17"/>
              </w:rPr>
              <w:t xml:space="preserve">35340 İnciraltı, İzmir  </w:t>
            </w:r>
          </w:p>
          <w:p w:rsidR="000A46AB" w:rsidRDefault="00BF0C32">
            <w:pPr>
              <w:spacing w:after="116" w:line="237" w:lineRule="auto"/>
              <w:ind w:right="505" w:firstLine="0"/>
              <w:jc w:val="left"/>
            </w:pPr>
            <w:r>
              <w:rPr>
                <w:rFonts w:ascii="Book Antiqua" w:eastAsia="Book Antiqua" w:hAnsi="Book Antiqua" w:cs="Book Antiqua"/>
                <w:b/>
                <w:sz w:val="17"/>
              </w:rPr>
              <w:t>Tel: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 (232) 4123624 </w:t>
            </w:r>
            <w:r>
              <w:rPr>
                <w:rFonts w:ascii="Book Antiqua" w:eastAsia="Book Antiqua" w:hAnsi="Book Antiqua" w:cs="Book Antiqua"/>
                <w:b/>
                <w:sz w:val="17"/>
              </w:rPr>
              <w:t>Faks: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 (232) 4599723 </w:t>
            </w:r>
            <w:r>
              <w:rPr>
                <w:rFonts w:ascii="Book Antiqua" w:eastAsia="Book Antiqua" w:hAnsi="Book Antiqua" w:cs="Book Antiqua"/>
                <w:b/>
                <w:sz w:val="17"/>
              </w:rPr>
              <w:t>e-posta: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0033CC"/>
                <w:sz w:val="17"/>
              </w:rPr>
              <w:t>dr.erhanbayram@yahoo.com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 </w:t>
            </w:r>
          </w:p>
          <w:p w:rsidR="000A46AB" w:rsidRDefault="00BF0C32">
            <w:pPr>
              <w:spacing w:line="259" w:lineRule="auto"/>
              <w:ind w:right="0" w:firstLine="0"/>
              <w:jc w:val="left"/>
            </w:pPr>
            <w:r>
              <w:rPr>
                <w:rFonts w:ascii="Book Antiqua" w:eastAsia="Book Antiqua" w:hAnsi="Book Antiqua" w:cs="Book Antiqua"/>
                <w:sz w:val="17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46AB" w:rsidRDefault="000A46A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A46AB" w:rsidRDefault="00BF0C32">
            <w:pPr>
              <w:spacing w:after="6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SUMMARY </w:t>
            </w:r>
          </w:p>
          <w:p w:rsidR="000A46AB" w:rsidRDefault="00BF0C32">
            <w:pPr>
              <w:spacing w:line="238" w:lineRule="auto"/>
              <w:ind w:right="43" w:firstLine="0"/>
            </w:pPr>
            <w:r>
              <w:rPr>
                <w:rFonts w:ascii="Book Antiqua" w:eastAsia="Book Antiqua" w:hAnsi="Book Antiqua" w:cs="Book Antiqua"/>
                <w:sz w:val="17"/>
              </w:rPr>
              <w:t>Tay-Sachs is a neurodegenerative lysosomal storage disease that is caused by the mutations in the HEXA gene. Decreased ß-hexosaminidase A activity leads to the accumulation of the GM2 gangliosides in neuron cytoplasms and causes progressive neurologic dysf</w:t>
            </w:r>
            <w:r>
              <w:rPr>
                <w:rFonts w:ascii="Book Antiqua" w:eastAsia="Book Antiqua" w:hAnsi="Book Antiqua" w:cs="Book Antiqua"/>
                <w:sz w:val="17"/>
              </w:rPr>
              <w:t>unction. Magnetic resonance imaging findings drastically change during the progression of the disease. At the early stage of the disease T2 weighted images demonstrate hyperintense lesions in basal ganglia or non-specific findings. In the late phase of the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 disease cerebral and cerebellar atrophy, and basal ganglia and white matter T2 hyperintensities can be seen. In this paper, we reported a 17 month-old boy with Tay-Sachs disease whose clinical and magnetic resonance imaging findings progressed in 5 months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 period. </w:t>
            </w:r>
          </w:p>
          <w:p w:rsidR="000A46AB" w:rsidRDefault="00BF0C32">
            <w:pPr>
              <w:spacing w:after="4" w:line="259" w:lineRule="auto"/>
              <w:ind w:right="0" w:firstLine="0"/>
              <w:jc w:val="left"/>
            </w:pPr>
            <w:r>
              <w:rPr>
                <w:rFonts w:ascii="Book Antiqua" w:eastAsia="Book Antiqua" w:hAnsi="Book Antiqua" w:cs="Book Antiqua"/>
                <w:b/>
                <w:sz w:val="17"/>
              </w:rPr>
              <w:t xml:space="preserve">Key words: 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Tay-Sachs disease, child, magnetic resonance imaging </w:t>
            </w:r>
          </w:p>
          <w:p w:rsidR="000A46AB" w:rsidRDefault="00BF0C32">
            <w:pPr>
              <w:spacing w:after="6"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b/>
                <w:sz w:val="17"/>
              </w:rPr>
              <w:t xml:space="preserve">ÖZET </w:t>
            </w:r>
          </w:p>
          <w:p w:rsidR="000A46AB" w:rsidRDefault="00BF0C32">
            <w:pPr>
              <w:spacing w:line="237" w:lineRule="auto"/>
              <w:ind w:right="42" w:firstLine="0"/>
            </w:pPr>
            <w:r>
              <w:rPr>
                <w:rFonts w:ascii="Book Antiqua" w:eastAsia="Book Antiqua" w:hAnsi="Book Antiqua" w:cs="Book Antiqua"/>
                <w:sz w:val="17"/>
              </w:rPr>
              <w:t xml:space="preserve">Tay-Sachs HEXA genindeki mutasyonların neden olduğu nörodejeneratif bir lizozomal depo hastalığıdır. </w:t>
            </w:r>
            <w:proofErr w:type="gramStart"/>
            <w:r>
              <w:rPr>
                <w:rFonts w:ascii="Book Antiqua" w:eastAsia="Book Antiqua" w:hAnsi="Book Antiqua" w:cs="Book Antiqua"/>
                <w:sz w:val="17"/>
              </w:rPr>
              <w:t>ß</w:t>
            </w:r>
            <w:proofErr w:type="gramEnd"/>
            <w:r>
              <w:rPr>
                <w:rFonts w:ascii="Book Antiqua" w:eastAsia="Book Antiqua" w:hAnsi="Book Antiqua" w:cs="Book Antiqua"/>
                <w:sz w:val="17"/>
              </w:rPr>
              <w:t>-heksosaminidaz A aktivitesinin düşüklüğü nedeniyle nöron sitoplazmaların</w:t>
            </w:r>
            <w:r>
              <w:rPr>
                <w:rFonts w:ascii="Book Antiqua" w:eastAsia="Book Antiqua" w:hAnsi="Book Antiqua" w:cs="Book Antiqua"/>
                <w:sz w:val="17"/>
              </w:rPr>
              <w:t>da GM2 gangliozid birikimi ve bunun sonucunda da ilerleyici nörolojik disfonksiyon gelişir. Hastalığın progresyonu ile birlikte beyin manyetik rezonans görüntüleme bulguları da dramatik olarak değişir. Hastalığın erken dönemlerinde bazal ganglionlarda T2 a</w:t>
            </w:r>
            <w:r>
              <w:rPr>
                <w:rFonts w:ascii="Book Antiqua" w:eastAsia="Book Antiqua" w:hAnsi="Book Antiqua" w:cs="Book Antiqua"/>
                <w:sz w:val="17"/>
              </w:rPr>
              <w:t>ğırlıklı görüntülerde belirgin hiperintens lezyonlar ya da spesifik olmayan bulgular görülebilir.  Hastalığı geç dönemlerinde ise serebral ve serebellar atrofi, bazal ganglion ve beyaz cevherde T2 hiperintens lezyonlar görülebilir.  Bu makalede 5 aylık bir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 sürede klinik ve manyetik rezonans görüntüleme bulguları ilerleyen 17 aylık bir TAY-Sachs hastalığı olgusu sunulmuştur. </w:t>
            </w:r>
          </w:p>
          <w:p w:rsidR="000A46AB" w:rsidRDefault="00BF0C32">
            <w:pPr>
              <w:spacing w:line="259" w:lineRule="auto"/>
              <w:ind w:right="0" w:firstLine="0"/>
              <w:jc w:val="left"/>
            </w:pPr>
            <w:r>
              <w:rPr>
                <w:rFonts w:ascii="Book Antiqua" w:eastAsia="Book Antiqua" w:hAnsi="Book Antiqua" w:cs="Book Antiqua"/>
                <w:b/>
                <w:sz w:val="17"/>
              </w:rPr>
              <w:t xml:space="preserve">Anahtar sözcükler: </w:t>
            </w:r>
            <w:r>
              <w:rPr>
                <w:rFonts w:ascii="Book Antiqua" w:eastAsia="Book Antiqua" w:hAnsi="Book Antiqua" w:cs="Book Antiqua"/>
                <w:sz w:val="17"/>
              </w:rPr>
              <w:t xml:space="preserve">Tay-Sachs hastalığı, çocuk, manyetik rezonans görüntüleme </w:t>
            </w:r>
          </w:p>
        </w:tc>
      </w:tr>
      <w:tr w:rsidR="000A46AB">
        <w:trPr>
          <w:trHeight w:val="23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0A46AB" w:rsidRDefault="00BF0C32">
            <w:pPr>
              <w:spacing w:line="259" w:lineRule="auto"/>
              <w:ind w:left="111" w:right="0" w:firstLine="0"/>
              <w:jc w:val="center"/>
            </w:pPr>
            <w:r>
              <w:t>The</w:t>
            </w:r>
            <w:r>
              <w:t xml:space="preserve"> </w:t>
            </w:r>
            <w:r>
              <w:t>GM2</w:t>
            </w:r>
            <w:r>
              <w:t xml:space="preserve"> </w:t>
            </w:r>
            <w:r>
              <w:t>gangliosidoses</w:t>
            </w:r>
            <w: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0A46AB" w:rsidRDefault="00BF0C32">
            <w:pPr>
              <w:spacing w:line="259" w:lineRule="auto"/>
              <w:ind w:right="0" w:firstLine="0"/>
              <w:jc w:val="left"/>
            </w:pPr>
            <w:proofErr w:type="gramStart"/>
            <w:r>
              <w:t>are</w:t>
            </w:r>
            <w:proofErr w:type="gramEnd"/>
            <w:r>
              <w:t xml:space="preserve"> </w:t>
            </w:r>
          </w:p>
        </w:tc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</w:tcPr>
          <w:p w:rsidR="000A46AB" w:rsidRDefault="00BF0C32">
            <w:pPr>
              <w:tabs>
                <w:tab w:val="right" w:pos="6621"/>
              </w:tabs>
              <w:spacing w:line="259" w:lineRule="auto"/>
              <w:ind w:right="0" w:firstLine="0"/>
              <w:jc w:val="left"/>
            </w:pPr>
            <w:proofErr w:type="gramStart"/>
            <w:r>
              <w:t>a</w:t>
            </w:r>
            <w:proofErr w:type="gramEnd"/>
            <w:r>
              <w:t xml:space="preserve"> </w:t>
            </w:r>
            <w:r>
              <w:t>group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rare</w:t>
            </w:r>
            <w:r>
              <w:t xml:space="preserve"> </w:t>
            </w:r>
            <w:r>
              <w:tab/>
            </w:r>
            <w:r>
              <w:t>ganglioside</w:t>
            </w:r>
            <w:r>
              <w:t xml:space="preserve"> </w:t>
            </w:r>
            <w:r>
              <w:t>in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central</w:t>
            </w:r>
            <w:r>
              <w:t xml:space="preserve"> </w:t>
            </w:r>
            <w:r>
              <w:t>nervous</w:t>
            </w:r>
            <w:r>
              <w:t xml:space="preserve"> </w:t>
            </w:r>
            <w:r>
              <w:t>system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progressive</w:t>
            </w:r>
            <w:r>
              <w:t xml:space="preserve"> </w:t>
            </w:r>
          </w:p>
        </w:tc>
      </w:tr>
      <w:tr w:rsidR="000A46AB">
        <w:trPr>
          <w:trHeight w:val="840"/>
        </w:trPr>
        <w:tc>
          <w:tcPr>
            <w:tcW w:w="96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B" w:rsidRDefault="00BF0C32">
            <w:pPr>
              <w:spacing w:line="259" w:lineRule="auto"/>
              <w:ind w:right="44" w:firstLine="0"/>
            </w:pPr>
            <w:proofErr w:type="gramStart"/>
            <w:r>
              <w:t>sphingolipid</w:t>
            </w:r>
            <w:proofErr w:type="gramEnd"/>
            <w:r>
              <w:t xml:space="preserve"> </w:t>
            </w:r>
            <w:r>
              <w:t>metabolism</w:t>
            </w:r>
            <w:r>
              <w:t xml:space="preserve"> </w:t>
            </w:r>
            <w:r>
              <w:t>disorders,</w:t>
            </w:r>
            <w:r>
              <w:t xml:space="preserve"> </w:t>
            </w:r>
            <w:r>
              <w:t>caused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>deficiency</w:t>
            </w:r>
            <w:r>
              <w:t xml:space="preserve"> </w:t>
            </w:r>
            <w:r>
              <w:t>neurologic</w:t>
            </w:r>
            <w:r>
              <w:t xml:space="preserve"> </w:t>
            </w:r>
            <w:r>
              <w:t>deterioration</w:t>
            </w:r>
            <w:r>
              <w:t xml:space="preserve"> </w:t>
            </w:r>
            <w:r>
              <w:t>(1).</w:t>
            </w:r>
            <w:r>
              <w:t xml:space="preserve"> </w:t>
            </w:r>
            <w:r>
              <w:t>Lysosomal</w:t>
            </w:r>
            <w:r>
              <w:t xml:space="preserve"> </w:t>
            </w:r>
            <w:r>
              <w:t>ß</w:t>
            </w:r>
            <w:r>
              <w:t>‐</w:t>
            </w:r>
            <w:r>
              <w:t>hexosaminidase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lysosomal</w:t>
            </w:r>
            <w:r>
              <w:t xml:space="preserve"> </w:t>
            </w:r>
            <w:r>
              <w:t>ß</w:t>
            </w:r>
            <w:r>
              <w:t>‐</w:t>
            </w:r>
            <w:r>
              <w:t>hexosaminidase</w:t>
            </w:r>
            <w:r>
              <w:t xml:space="preserve"> </w:t>
            </w:r>
            <w:r>
              <w:t>activity.</w:t>
            </w:r>
            <w:r>
              <w:t xml:space="preserve"> </w:t>
            </w:r>
            <w:r>
              <w:t>GM2</w:t>
            </w:r>
            <w:r>
              <w:t xml:space="preserve"> </w:t>
            </w:r>
            <w:r>
              <w:t>ganglio</w:t>
            </w:r>
            <w:r>
              <w:t xml:space="preserve">‐ </w:t>
            </w:r>
            <w:r>
              <w:t>consists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two</w:t>
            </w:r>
            <w:r>
              <w:t xml:space="preserve"> </w:t>
            </w:r>
            <w:r>
              <w:t>isoenzymes,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B.</w:t>
            </w:r>
            <w:r>
              <w:t xml:space="preserve"> </w:t>
            </w:r>
            <w:r>
              <w:t>Isoenzyme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deficisidoses</w:t>
            </w:r>
            <w:r>
              <w:t xml:space="preserve"> </w:t>
            </w:r>
            <w:r>
              <w:t>are</w:t>
            </w:r>
            <w:r>
              <w:t xml:space="preserve"> </w:t>
            </w:r>
            <w:r>
              <w:t>characterized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accumulation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GM2</w:t>
            </w:r>
            <w:r>
              <w:t xml:space="preserve"> </w:t>
            </w:r>
            <w:r>
              <w:t>ency</w:t>
            </w:r>
            <w:r>
              <w:t xml:space="preserve"> </w:t>
            </w:r>
            <w:r>
              <w:t>causes</w:t>
            </w:r>
            <w:r>
              <w:t xml:space="preserve"> </w:t>
            </w:r>
            <w:r>
              <w:t>Tay</w:t>
            </w:r>
            <w:r>
              <w:t>‐</w:t>
            </w:r>
            <w:r>
              <w:t>Sachs</w:t>
            </w:r>
            <w:r>
              <w:t xml:space="preserve"> </w:t>
            </w:r>
            <w:r>
              <w:t>disease</w:t>
            </w:r>
            <w:r>
              <w:t xml:space="preserve"> </w:t>
            </w:r>
            <w:r>
              <w:t>whereas</w:t>
            </w:r>
            <w:r>
              <w:t xml:space="preserve"> </w:t>
            </w:r>
            <w:r>
              <w:t>both</w:t>
            </w:r>
            <w:r>
              <w:t xml:space="preserve"> </w:t>
            </w:r>
            <w:r>
              <w:t>isoenzymes</w:t>
            </w:r>
            <w:r>
              <w:t xml:space="preserve"> </w:t>
            </w:r>
          </w:p>
        </w:tc>
      </w:tr>
    </w:tbl>
    <w:p w:rsidR="000A46AB" w:rsidRDefault="00BF0C32">
      <w:pPr>
        <w:spacing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>©</w:t>
      </w:r>
      <w:r>
        <w:rPr>
          <w:rFonts w:ascii="Garamond" w:eastAsia="Garamond" w:hAnsi="Garamond" w:cs="Garamond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2012</w:t>
      </w:r>
      <w:r>
        <w:rPr>
          <w:rFonts w:ascii="Times New Roman" w:eastAsia="Times New Roman" w:hAnsi="Times New Roman" w:cs="Times New Roman"/>
          <w:sz w:val="3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</w:rPr>
        <w:t>DEÜ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TIP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FAKÜLTESİ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DERGİSİ                                                                                         C</w:t>
      </w:r>
      <w:r>
        <w:rPr>
          <w:rFonts w:ascii="Times New Roman" w:eastAsia="Times New Roman" w:hAnsi="Times New Roman" w:cs="Times New Roman"/>
          <w:sz w:val="16"/>
        </w:rPr>
        <w:t xml:space="preserve">İLT 26, SAYI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z w:val="16"/>
        </w:rPr>
        <w:t>, (</w:t>
      </w:r>
      <w:r>
        <w:rPr>
          <w:rFonts w:ascii="Bodoni MT" w:eastAsia="Bodoni MT" w:hAnsi="Bodoni MT" w:cs="Bodoni MT"/>
          <w:sz w:val="16"/>
        </w:rPr>
        <w:t>A</w:t>
      </w:r>
      <w:r>
        <w:rPr>
          <w:rFonts w:ascii="Times New Roman" w:eastAsia="Times New Roman" w:hAnsi="Times New Roman" w:cs="Times New Roman"/>
          <w:sz w:val="16"/>
        </w:rPr>
        <w:t xml:space="preserve">RALIK) 2012, </w:t>
      </w:r>
      <w:proofErr w:type="gramStart"/>
      <w:r>
        <w:rPr>
          <w:rFonts w:ascii="Times New Roman" w:eastAsia="Times New Roman" w:hAnsi="Times New Roman" w:cs="Times New Roman"/>
          <w:sz w:val="16"/>
        </w:rPr>
        <w:t>195 -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199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46AB" w:rsidRDefault="000A46AB">
      <w:pPr>
        <w:sectPr w:rsidR="000A46AB">
          <w:pgSz w:w="11904" w:h="16840"/>
          <w:pgMar w:top="1440" w:right="1186" w:bottom="1440" w:left="1134" w:header="708" w:footer="708" w:gutter="0"/>
          <w:cols w:space="708"/>
        </w:sectPr>
      </w:pPr>
    </w:p>
    <w:p w:rsidR="000A46AB" w:rsidRDefault="00BF0C32">
      <w:pPr>
        <w:tabs>
          <w:tab w:val="right" w:pos="4911"/>
        </w:tabs>
        <w:spacing w:after="565" w:line="435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196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Arial" w:eastAsia="Arial" w:hAnsi="Arial" w:cs="Arial"/>
          <w:sz w:val="17"/>
        </w:rPr>
        <w:t xml:space="preserve">Magnetic Resonance imaging findings in a boy with tay-sachs disease </w:t>
      </w:r>
    </w:p>
    <w:p w:rsidR="000A46AB" w:rsidRDefault="00BF0C32">
      <w:pPr>
        <w:spacing w:after="127"/>
        <w:ind w:left="-15" w:firstLine="0"/>
      </w:pPr>
      <w:r>
        <w:t>A</w:t>
      </w:r>
      <w:r>
        <w:t xml:space="preserve"> </w:t>
      </w:r>
      <w:r>
        <w:t>and</w:t>
      </w:r>
      <w:r>
        <w:t xml:space="preserve"> </w:t>
      </w:r>
      <w:r>
        <w:t>B</w:t>
      </w:r>
      <w:r>
        <w:t xml:space="preserve"> </w:t>
      </w:r>
      <w:r>
        <w:t>deficiency</w:t>
      </w:r>
      <w:r>
        <w:t xml:space="preserve"> </w:t>
      </w:r>
      <w:r>
        <w:t>causes</w:t>
      </w:r>
      <w:r>
        <w:t xml:space="preserve"> </w:t>
      </w:r>
      <w:r>
        <w:t>Sandhoff</w:t>
      </w:r>
      <w:r>
        <w:t xml:space="preserve"> </w:t>
      </w:r>
      <w:r>
        <w:t>disease</w:t>
      </w:r>
      <w:r>
        <w:t xml:space="preserve"> </w:t>
      </w:r>
      <w:r>
        <w:t>(2).</w:t>
      </w:r>
      <w:r>
        <w:t xml:space="preserve"> </w:t>
      </w:r>
      <w:r>
        <w:t>The</w:t>
      </w:r>
      <w:r>
        <w:t xml:space="preserve"> </w:t>
      </w:r>
      <w:r>
        <w:t>incidence</w:t>
      </w:r>
      <w:r>
        <w:t xml:space="preserve"> </w:t>
      </w:r>
      <w:r>
        <w:t>of</w:t>
      </w:r>
      <w:r>
        <w:t xml:space="preserve"> </w:t>
      </w:r>
      <w:r>
        <w:t>Tay</w:t>
      </w:r>
      <w:r>
        <w:t>‐</w:t>
      </w:r>
      <w:r>
        <w:t>Sachs</w:t>
      </w:r>
      <w:r>
        <w:t xml:space="preserve"> </w:t>
      </w:r>
      <w:r>
        <w:t>disease</w:t>
      </w:r>
      <w:r>
        <w:t xml:space="preserve"> </w:t>
      </w:r>
      <w:r>
        <w:t>in</w:t>
      </w:r>
      <w:r>
        <w:t xml:space="preserve"> </w:t>
      </w:r>
      <w:r>
        <w:t>Turkey</w:t>
      </w:r>
      <w:r>
        <w:t xml:space="preserve"> </w:t>
      </w:r>
      <w:r>
        <w:t>is</w:t>
      </w:r>
      <w:r>
        <w:t xml:space="preserve"> </w:t>
      </w:r>
      <w:r>
        <w:t>0.54/100000</w:t>
      </w:r>
      <w:r>
        <w:t xml:space="preserve"> </w:t>
      </w:r>
      <w:r>
        <w:t>(3).</w:t>
      </w:r>
      <w:r>
        <w:t xml:space="preserve"> </w:t>
      </w:r>
      <w:r>
        <w:t>In</w:t>
      </w:r>
      <w:r>
        <w:t xml:space="preserve"> </w:t>
      </w:r>
      <w:r>
        <w:t>Tay</w:t>
      </w:r>
      <w:r>
        <w:t>‐</w:t>
      </w:r>
      <w:r>
        <w:t>Sachs</w:t>
      </w:r>
      <w:r>
        <w:t xml:space="preserve"> </w:t>
      </w:r>
      <w:r>
        <w:t>and</w:t>
      </w:r>
      <w:r>
        <w:t xml:space="preserve"> </w:t>
      </w:r>
      <w:r>
        <w:t>Sandhoff</w:t>
      </w:r>
      <w:r>
        <w:t xml:space="preserve"> </w:t>
      </w:r>
      <w:r>
        <w:t>diseases,</w:t>
      </w:r>
      <w:r>
        <w:t xml:space="preserve"> </w:t>
      </w:r>
      <w:r>
        <w:t>bilateral</w:t>
      </w:r>
      <w:r>
        <w:t xml:space="preserve"> </w:t>
      </w:r>
      <w:r>
        <w:t>thalamic</w:t>
      </w:r>
      <w:r>
        <w:t xml:space="preserve"> </w:t>
      </w:r>
      <w:r>
        <w:t>hypodensity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shown</w:t>
      </w:r>
      <w:r>
        <w:t xml:space="preserve"> </w:t>
      </w:r>
      <w:r>
        <w:t>in</w:t>
      </w:r>
      <w:r>
        <w:t xml:space="preserve"> </w:t>
      </w:r>
      <w:r>
        <w:t>brain</w:t>
      </w:r>
      <w:r>
        <w:t xml:space="preserve"> </w:t>
      </w:r>
      <w:r>
        <w:t>computed</w:t>
      </w:r>
      <w:r>
        <w:t xml:space="preserve"> </w:t>
      </w:r>
      <w:r>
        <w:t>tomography</w:t>
      </w:r>
      <w:r>
        <w:t xml:space="preserve"> </w:t>
      </w:r>
      <w:r>
        <w:t>studies</w:t>
      </w:r>
      <w:r>
        <w:t xml:space="preserve"> </w:t>
      </w:r>
      <w:r>
        <w:t>and</w:t>
      </w:r>
      <w:r>
        <w:t xml:space="preserve"> </w:t>
      </w:r>
      <w:r>
        <w:t>that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considered</w:t>
      </w:r>
      <w:r>
        <w:t xml:space="preserve"> </w:t>
      </w:r>
      <w:r>
        <w:t>diagnostic</w:t>
      </w:r>
      <w:r>
        <w:t xml:space="preserve"> </w:t>
      </w:r>
      <w:r>
        <w:t>for</w:t>
      </w:r>
      <w:r>
        <w:t xml:space="preserve"> </w:t>
      </w:r>
      <w:r>
        <w:t>both</w:t>
      </w:r>
      <w:r>
        <w:t xml:space="preserve"> </w:t>
      </w:r>
      <w:r>
        <w:t>disorders</w:t>
      </w:r>
      <w:r>
        <w:t xml:space="preserve"> </w:t>
      </w:r>
      <w:r>
        <w:t>(4).</w:t>
      </w:r>
      <w:r>
        <w:t xml:space="preserve"> </w:t>
      </w:r>
      <w:r>
        <w:t>Cranial</w:t>
      </w:r>
      <w:r>
        <w:t xml:space="preserve"> </w:t>
      </w:r>
      <w:r>
        <w:t>magnetic</w:t>
      </w:r>
      <w:r>
        <w:t xml:space="preserve"> </w:t>
      </w:r>
      <w:r>
        <w:t>resonance</w:t>
      </w:r>
      <w:r>
        <w:t xml:space="preserve"> </w:t>
      </w:r>
      <w:r>
        <w:t>imaging</w:t>
      </w:r>
      <w:r>
        <w:t xml:space="preserve"> </w:t>
      </w:r>
      <w:r>
        <w:t>(MRI)</w:t>
      </w:r>
      <w:r>
        <w:t xml:space="preserve"> </w:t>
      </w:r>
      <w:r>
        <w:t>studies</w:t>
      </w:r>
      <w:r>
        <w:t xml:space="preserve"> </w:t>
      </w:r>
      <w:r>
        <w:t>with</w:t>
      </w:r>
      <w:r>
        <w:t xml:space="preserve"> </w:t>
      </w:r>
      <w:r>
        <w:t>GM2</w:t>
      </w:r>
      <w:r>
        <w:t xml:space="preserve"> </w:t>
      </w:r>
      <w:r>
        <w:t>gangliosidosis</w:t>
      </w:r>
      <w:r>
        <w:t xml:space="preserve"> </w:t>
      </w:r>
      <w:r>
        <w:t>patients</w:t>
      </w:r>
      <w:r>
        <w:t xml:space="preserve"> </w:t>
      </w:r>
      <w:r>
        <w:t>were</w:t>
      </w:r>
      <w:r>
        <w:t xml:space="preserve"> </w:t>
      </w:r>
      <w:r>
        <w:t>reported</w:t>
      </w:r>
      <w:r>
        <w:t xml:space="preserve"> </w:t>
      </w:r>
      <w:r>
        <w:t>rarely.</w:t>
      </w:r>
      <w:r>
        <w:rPr>
          <w:color w:val="FF0000"/>
        </w:rPr>
        <w:t xml:space="preserve"> </w:t>
      </w:r>
      <w:r>
        <w:t>Symmetrical</w:t>
      </w:r>
      <w:r>
        <w:t xml:space="preserve"> </w:t>
      </w:r>
      <w:r>
        <w:t>T2</w:t>
      </w:r>
      <w:r>
        <w:t xml:space="preserve"> </w:t>
      </w:r>
      <w:r>
        <w:t>high</w:t>
      </w:r>
      <w:r>
        <w:t xml:space="preserve"> </w:t>
      </w:r>
      <w:r>
        <w:t>and</w:t>
      </w:r>
      <w:r>
        <w:t xml:space="preserve"> </w:t>
      </w:r>
      <w:r>
        <w:t>T1</w:t>
      </w:r>
      <w:r>
        <w:t xml:space="preserve"> </w:t>
      </w:r>
      <w:r>
        <w:t>low</w:t>
      </w:r>
      <w:r>
        <w:t xml:space="preserve"> </w:t>
      </w:r>
      <w:r>
        <w:t>intensities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basal</w:t>
      </w:r>
      <w:r>
        <w:t xml:space="preserve"> </w:t>
      </w:r>
      <w:r>
        <w:t>ganglia,</w:t>
      </w:r>
      <w:r>
        <w:t xml:space="preserve"> </w:t>
      </w:r>
      <w:r>
        <w:t>and</w:t>
      </w:r>
      <w:r>
        <w:t xml:space="preserve"> </w:t>
      </w:r>
      <w:r>
        <w:t>symmetrical</w:t>
      </w:r>
      <w:r>
        <w:t xml:space="preserve"> </w:t>
      </w:r>
      <w:r>
        <w:t>T2</w:t>
      </w:r>
      <w:r>
        <w:t xml:space="preserve"> </w:t>
      </w:r>
      <w:r>
        <w:t>high</w:t>
      </w:r>
      <w:r>
        <w:t xml:space="preserve"> </w:t>
      </w:r>
      <w:r>
        <w:t>intensities</w:t>
      </w:r>
      <w:r>
        <w:t xml:space="preserve"> </w:t>
      </w:r>
      <w:r>
        <w:t>in</w:t>
      </w:r>
      <w:r>
        <w:t xml:space="preserve"> </w:t>
      </w:r>
      <w:r>
        <w:t>white</w:t>
      </w:r>
      <w:r>
        <w:t xml:space="preserve"> </w:t>
      </w:r>
      <w:r>
        <w:t>matter</w:t>
      </w:r>
      <w:r>
        <w:t xml:space="preserve"> </w:t>
      </w:r>
      <w:r>
        <w:t>and</w:t>
      </w:r>
      <w:r>
        <w:t xml:space="preserve"> </w:t>
      </w:r>
      <w:r>
        <w:t>cerebral</w:t>
      </w:r>
      <w:r>
        <w:t xml:space="preserve"> </w:t>
      </w:r>
      <w:r>
        <w:t>atrophy</w:t>
      </w:r>
      <w:r>
        <w:t xml:space="preserve"> </w:t>
      </w:r>
      <w:r>
        <w:t>were</w:t>
      </w:r>
      <w:r>
        <w:t xml:space="preserve"> </w:t>
      </w:r>
      <w:r>
        <w:t>described</w:t>
      </w:r>
      <w:r>
        <w:t xml:space="preserve"> </w:t>
      </w:r>
      <w:r>
        <w:t>(2).</w:t>
      </w:r>
      <w:r>
        <w:rPr>
          <w:color w:val="FF0000"/>
        </w:rPr>
        <w:t xml:space="preserve"> </w:t>
      </w:r>
    </w:p>
    <w:p w:rsidR="000A46AB" w:rsidRDefault="00BF0C32">
      <w:pPr>
        <w:spacing w:after="126"/>
        <w:ind w:left="-15"/>
      </w:pPr>
      <w:r>
        <w:t>Here,</w:t>
      </w:r>
      <w:r>
        <w:t xml:space="preserve"> </w:t>
      </w:r>
      <w:r>
        <w:t>we</w:t>
      </w:r>
      <w:r>
        <w:t xml:space="preserve"> </w:t>
      </w:r>
      <w:r>
        <w:t>presented</w:t>
      </w:r>
      <w:r>
        <w:t xml:space="preserve"> </w:t>
      </w:r>
      <w:r>
        <w:t>a</w:t>
      </w:r>
      <w:r>
        <w:t xml:space="preserve"> </w:t>
      </w:r>
      <w:r>
        <w:t>case</w:t>
      </w:r>
      <w:r>
        <w:t xml:space="preserve"> </w:t>
      </w:r>
      <w:r>
        <w:t>with</w:t>
      </w:r>
      <w:r>
        <w:t xml:space="preserve"> </w:t>
      </w:r>
      <w:r>
        <w:t>Tay</w:t>
      </w:r>
      <w:r>
        <w:t>‐</w:t>
      </w:r>
      <w:r>
        <w:t>Sachs</w:t>
      </w:r>
      <w:r>
        <w:t xml:space="preserve"> </w:t>
      </w:r>
      <w:r>
        <w:t>disease</w:t>
      </w:r>
      <w:r>
        <w:t xml:space="preserve"> </w:t>
      </w:r>
      <w:r>
        <w:t>whose</w:t>
      </w:r>
      <w:r>
        <w:t xml:space="preserve"> </w:t>
      </w:r>
      <w:r>
        <w:t>cranial</w:t>
      </w:r>
      <w:r>
        <w:t xml:space="preserve"> </w:t>
      </w:r>
      <w:r>
        <w:t>MRI</w:t>
      </w:r>
      <w:r>
        <w:t xml:space="preserve"> </w:t>
      </w:r>
      <w:r>
        <w:t>findings</w:t>
      </w:r>
      <w:r>
        <w:t xml:space="preserve"> </w:t>
      </w:r>
      <w:r>
        <w:t>had</w:t>
      </w:r>
      <w:r>
        <w:t xml:space="preserve"> </w:t>
      </w:r>
      <w:r>
        <w:t>changed</w:t>
      </w:r>
      <w:r>
        <w:t xml:space="preserve"> </w:t>
      </w:r>
      <w:r>
        <w:t>dramatically</w:t>
      </w:r>
      <w:r>
        <w:t xml:space="preserve"> </w:t>
      </w:r>
      <w:r>
        <w:t>in</w:t>
      </w:r>
      <w:r>
        <w:t xml:space="preserve"> </w:t>
      </w:r>
      <w:r>
        <w:t>5</w:t>
      </w:r>
      <w:r>
        <w:t xml:space="preserve"> </w:t>
      </w:r>
      <w:r>
        <w:t>months</w:t>
      </w:r>
      <w:r>
        <w:t xml:space="preserve"> </w:t>
      </w:r>
      <w:r>
        <w:t>follow</w:t>
      </w:r>
      <w:r>
        <w:t xml:space="preserve"> </w:t>
      </w:r>
      <w:r>
        <w:t>up</w:t>
      </w:r>
      <w:r>
        <w:t xml:space="preserve"> </w:t>
      </w:r>
      <w:r>
        <w:t>period.</w:t>
      </w:r>
      <w:r>
        <w:t xml:space="preserve"> </w:t>
      </w:r>
    </w:p>
    <w:p w:rsidR="000A46AB" w:rsidRDefault="00BF0C32">
      <w:pPr>
        <w:pStyle w:val="Balk1"/>
        <w:ind w:left="-5"/>
      </w:pPr>
      <w:r>
        <w:t>CASE</w:t>
      </w:r>
      <w:r>
        <w:t xml:space="preserve"> </w:t>
      </w:r>
      <w:r>
        <w:t>REPORT</w:t>
      </w:r>
      <w:r>
        <w:t xml:space="preserve"> </w:t>
      </w:r>
    </w:p>
    <w:p w:rsidR="000A46AB" w:rsidRDefault="00BF0C32">
      <w:pPr>
        <w:spacing w:after="256"/>
        <w:ind w:left="-15" w:right="231"/>
      </w:pPr>
      <w:r>
        <w:t>Twelve</w:t>
      </w:r>
      <w:r>
        <w:t xml:space="preserve"> </w:t>
      </w:r>
      <w:r>
        <w:t>months</w:t>
      </w:r>
      <w:r>
        <w:t xml:space="preserve"> </w:t>
      </w:r>
      <w:r>
        <w:t>of</w:t>
      </w:r>
      <w:r>
        <w:t xml:space="preserve"> </w:t>
      </w:r>
      <w:r>
        <w:t>age</w:t>
      </w:r>
      <w:r>
        <w:t xml:space="preserve"> </w:t>
      </w:r>
      <w:proofErr w:type="gramStart"/>
      <w:r>
        <w:t>male</w:t>
      </w:r>
      <w:proofErr w:type="gramEnd"/>
      <w:r>
        <w:t xml:space="preserve"> </w:t>
      </w:r>
      <w:r>
        <w:t>patient</w:t>
      </w:r>
      <w:r>
        <w:t xml:space="preserve"> </w:t>
      </w:r>
      <w:r>
        <w:t>admitted</w:t>
      </w:r>
      <w:r>
        <w:t xml:space="preserve"> </w:t>
      </w:r>
      <w:r>
        <w:t>to</w:t>
      </w:r>
      <w:r>
        <w:t xml:space="preserve"> </w:t>
      </w:r>
      <w:r>
        <w:t>hospital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complaints</w:t>
      </w:r>
      <w:r>
        <w:t xml:space="preserve"> </w:t>
      </w:r>
      <w:r>
        <w:t>of</w:t>
      </w:r>
      <w:r>
        <w:t xml:space="preserve"> </w:t>
      </w:r>
      <w:r>
        <w:t>unable</w:t>
      </w:r>
      <w:r>
        <w:t xml:space="preserve"> </w:t>
      </w:r>
      <w:r>
        <w:t>to</w:t>
      </w:r>
      <w:r>
        <w:t xml:space="preserve"> </w:t>
      </w:r>
      <w:r>
        <w:t>speak</w:t>
      </w:r>
      <w:r>
        <w:t xml:space="preserve"> </w:t>
      </w:r>
      <w:r>
        <w:t>and</w:t>
      </w:r>
      <w:r>
        <w:t xml:space="preserve"> </w:t>
      </w:r>
      <w:r>
        <w:t>walk.</w:t>
      </w:r>
      <w:r>
        <w:t xml:space="preserve"> </w:t>
      </w:r>
      <w:r>
        <w:t>He</w:t>
      </w:r>
      <w:r>
        <w:t xml:space="preserve"> </w:t>
      </w:r>
      <w:r>
        <w:t>had</w:t>
      </w:r>
      <w:r>
        <w:t xml:space="preserve"> </w:t>
      </w:r>
      <w:r>
        <w:t>achieved</w:t>
      </w:r>
      <w:r>
        <w:t xml:space="preserve"> </w:t>
      </w:r>
      <w:r>
        <w:t>normal</w:t>
      </w:r>
      <w:r>
        <w:t xml:space="preserve"> </w:t>
      </w:r>
      <w:r>
        <w:t>psychomotor</w:t>
      </w:r>
      <w:r>
        <w:t xml:space="preserve"> </w:t>
      </w:r>
      <w:r>
        <w:t>development</w:t>
      </w:r>
      <w:r>
        <w:t xml:space="preserve"> </w:t>
      </w:r>
      <w:r>
        <w:t>until</w:t>
      </w:r>
      <w:r>
        <w:t xml:space="preserve"> </w:t>
      </w:r>
      <w:r>
        <w:t>six</w:t>
      </w:r>
      <w:r>
        <w:t xml:space="preserve"> </w:t>
      </w:r>
      <w:r>
        <w:t>months</w:t>
      </w:r>
      <w:r>
        <w:t xml:space="preserve"> </w:t>
      </w:r>
      <w:r>
        <w:t>of</w:t>
      </w:r>
      <w:r>
        <w:t xml:space="preserve"> </w:t>
      </w:r>
      <w:r>
        <w:t>age</w:t>
      </w:r>
      <w:r>
        <w:t xml:space="preserve"> </w:t>
      </w:r>
      <w:r>
        <w:t>and</w:t>
      </w:r>
      <w:r>
        <w:t xml:space="preserve"> </w:t>
      </w:r>
      <w:r>
        <w:t>progressive</w:t>
      </w:r>
      <w:r>
        <w:t xml:space="preserve"> </w:t>
      </w:r>
      <w:r>
        <w:t>neuromotor</w:t>
      </w:r>
      <w:r>
        <w:t xml:space="preserve"> </w:t>
      </w:r>
      <w:r>
        <w:t>deterioration</w:t>
      </w:r>
      <w:r>
        <w:t xml:space="preserve"> </w:t>
      </w:r>
      <w:r>
        <w:t>occured</w:t>
      </w:r>
      <w:r>
        <w:t xml:space="preserve"> </w:t>
      </w:r>
      <w:r>
        <w:t>subsequently.</w:t>
      </w:r>
      <w:r>
        <w:t xml:space="preserve"> </w:t>
      </w:r>
      <w:r>
        <w:t>At</w:t>
      </w:r>
      <w:r>
        <w:t xml:space="preserve"> </w:t>
      </w:r>
      <w:r>
        <w:t>7</w:t>
      </w:r>
      <w:r>
        <w:t xml:space="preserve"> </w:t>
      </w:r>
      <w:r>
        <w:t>months</w:t>
      </w:r>
      <w:r>
        <w:t xml:space="preserve"> </w:t>
      </w:r>
      <w:r>
        <w:t>of</w:t>
      </w:r>
      <w:r>
        <w:t xml:space="preserve"> </w:t>
      </w:r>
      <w:r>
        <w:t>age</w:t>
      </w:r>
      <w:r>
        <w:t xml:space="preserve"> </w:t>
      </w:r>
      <w:r>
        <w:t>the</w:t>
      </w:r>
      <w:r>
        <w:t xml:space="preserve"> </w:t>
      </w:r>
      <w:r>
        <w:t>patient</w:t>
      </w:r>
      <w:r>
        <w:t xml:space="preserve"> </w:t>
      </w:r>
      <w:r>
        <w:t>has</w:t>
      </w:r>
      <w:r>
        <w:t xml:space="preserve"> </w:t>
      </w:r>
      <w:r>
        <w:t>been</w:t>
      </w:r>
      <w:r>
        <w:t xml:space="preserve"> </w:t>
      </w:r>
      <w:r>
        <w:t>unable</w:t>
      </w:r>
      <w:r>
        <w:t xml:space="preserve"> </w:t>
      </w:r>
      <w:r>
        <w:t>to</w:t>
      </w:r>
      <w:r>
        <w:t xml:space="preserve"> </w:t>
      </w:r>
      <w:r>
        <w:t>sit</w:t>
      </w:r>
      <w:r>
        <w:t xml:space="preserve"> </w:t>
      </w:r>
      <w:r>
        <w:t>unaided</w:t>
      </w:r>
      <w:r>
        <w:t xml:space="preserve"> </w:t>
      </w:r>
      <w:r>
        <w:t>and</w:t>
      </w:r>
      <w:r>
        <w:t xml:space="preserve"> </w:t>
      </w:r>
      <w:r>
        <w:t>1</w:t>
      </w:r>
      <w:r>
        <w:t xml:space="preserve"> </w:t>
      </w:r>
      <w:r>
        <w:t>year</w:t>
      </w:r>
      <w:r>
        <w:t xml:space="preserve"> </w:t>
      </w:r>
      <w:r>
        <w:t>of</w:t>
      </w:r>
      <w:r>
        <w:t xml:space="preserve"> </w:t>
      </w:r>
      <w:r>
        <w:t>age</w:t>
      </w:r>
      <w:r>
        <w:t xml:space="preserve"> </w:t>
      </w:r>
      <w:r>
        <w:t>unable</w:t>
      </w:r>
      <w:r>
        <w:t xml:space="preserve"> </w:t>
      </w:r>
      <w:r>
        <w:t>to</w:t>
      </w:r>
      <w:r>
        <w:t xml:space="preserve"> </w:t>
      </w:r>
      <w:r>
        <w:t>speak</w:t>
      </w:r>
      <w:r>
        <w:t xml:space="preserve"> </w:t>
      </w:r>
      <w:r>
        <w:t>and</w:t>
      </w:r>
      <w:r>
        <w:t xml:space="preserve"> </w:t>
      </w:r>
      <w:r>
        <w:t>walk,</w:t>
      </w:r>
      <w:r>
        <w:t xml:space="preserve"> </w:t>
      </w:r>
      <w:r>
        <w:t>and</w:t>
      </w:r>
      <w:r>
        <w:t xml:space="preserve"> </w:t>
      </w:r>
      <w:r>
        <w:t>then</w:t>
      </w:r>
      <w:r>
        <w:t xml:space="preserve"> </w:t>
      </w:r>
      <w:r>
        <w:t>he</w:t>
      </w:r>
      <w:r>
        <w:t xml:space="preserve"> </w:t>
      </w:r>
      <w:r>
        <w:t>showed</w:t>
      </w:r>
      <w:r>
        <w:t xml:space="preserve"> </w:t>
      </w:r>
      <w:r>
        <w:t>hypersensitivity</w:t>
      </w:r>
      <w:r>
        <w:t xml:space="preserve"> </w:t>
      </w:r>
      <w:r>
        <w:t>to</w:t>
      </w:r>
      <w:r>
        <w:t xml:space="preserve"> </w:t>
      </w:r>
      <w:r>
        <w:t>sound.</w:t>
      </w:r>
      <w:r>
        <w:t xml:space="preserve"> </w:t>
      </w:r>
      <w:r>
        <w:t>He</w:t>
      </w:r>
      <w:r>
        <w:t xml:space="preserve"> </w:t>
      </w:r>
      <w:r>
        <w:t>was</w:t>
      </w:r>
      <w:r>
        <w:t xml:space="preserve"> </w:t>
      </w:r>
      <w:r>
        <w:t>the</w:t>
      </w:r>
      <w:r>
        <w:t xml:space="preserve"> </w:t>
      </w:r>
      <w:r>
        <w:t>second</w:t>
      </w:r>
      <w:r>
        <w:t xml:space="preserve"> </w:t>
      </w:r>
      <w:r>
        <w:t>child</w:t>
      </w:r>
      <w:r>
        <w:t xml:space="preserve"> </w:t>
      </w:r>
      <w:r>
        <w:t>of</w:t>
      </w:r>
      <w:r>
        <w:t xml:space="preserve"> </w:t>
      </w:r>
      <w:r>
        <w:t>first</w:t>
      </w:r>
      <w:r>
        <w:t xml:space="preserve"> </w:t>
      </w:r>
      <w:r>
        <w:t>cousin</w:t>
      </w:r>
      <w:r>
        <w:t xml:space="preserve"> </w:t>
      </w:r>
      <w:r>
        <w:t>parents.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family</w:t>
      </w:r>
      <w:r>
        <w:t xml:space="preserve"> </w:t>
      </w:r>
      <w:r>
        <w:t>history,</w:t>
      </w:r>
      <w:r>
        <w:t xml:space="preserve"> </w:t>
      </w:r>
      <w:r>
        <w:t>four</w:t>
      </w:r>
      <w:r>
        <w:t xml:space="preserve"> </w:t>
      </w:r>
      <w:r>
        <w:t>aunts</w:t>
      </w:r>
      <w:r>
        <w:t xml:space="preserve"> </w:t>
      </w:r>
      <w:r>
        <w:t>and</w:t>
      </w:r>
      <w:r>
        <w:t xml:space="preserve"> </w:t>
      </w:r>
      <w:r>
        <w:t>one</w:t>
      </w:r>
      <w:r>
        <w:t xml:space="preserve"> </w:t>
      </w:r>
      <w:r>
        <w:t>uncle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patient</w:t>
      </w:r>
      <w:r>
        <w:t xml:space="preserve"> </w:t>
      </w:r>
      <w:r>
        <w:t>had</w:t>
      </w:r>
      <w:r>
        <w:t xml:space="preserve"> </w:t>
      </w:r>
      <w:r>
        <w:t>died</w:t>
      </w:r>
      <w:r>
        <w:t xml:space="preserve"> </w:t>
      </w:r>
      <w:r>
        <w:t>with</w:t>
      </w:r>
      <w:r>
        <w:t xml:space="preserve"> </w:t>
      </w:r>
      <w:r>
        <w:t>similar</w:t>
      </w:r>
      <w:r>
        <w:t xml:space="preserve"> </w:t>
      </w:r>
      <w:r>
        <w:t>clinical</w:t>
      </w:r>
      <w:r>
        <w:t xml:space="preserve"> </w:t>
      </w:r>
      <w:r>
        <w:t>symptoms</w:t>
      </w:r>
      <w:r>
        <w:t xml:space="preserve"> </w:t>
      </w:r>
      <w:r>
        <w:t>and</w:t>
      </w:r>
      <w:r>
        <w:t xml:space="preserve"> </w:t>
      </w:r>
      <w:r>
        <w:t>signs.</w:t>
      </w:r>
      <w:r>
        <w:t xml:space="preserve"> </w:t>
      </w:r>
      <w:r>
        <w:t>On</w:t>
      </w:r>
      <w:r>
        <w:t xml:space="preserve"> </w:t>
      </w:r>
      <w:r>
        <w:t>physical</w:t>
      </w:r>
      <w:r>
        <w:t xml:space="preserve"> </w:t>
      </w:r>
      <w:r>
        <w:t>examination</w:t>
      </w:r>
      <w:r>
        <w:t xml:space="preserve"> </w:t>
      </w:r>
      <w:r>
        <w:t>his</w:t>
      </w:r>
      <w:r>
        <w:t xml:space="preserve"> </w:t>
      </w:r>
      <w:r>
        <w:t>weight</w:t>
      </w:r>
      <w:r>
        <w:t xml:space="preserve"> </w:t>
      </w:r>
      <w:r>
        <w:t>was</w:t>
      </w:r>
      <w:r>
        <w:t xml:space="preserve"> </w:t>
      </w:r>
      <w:proofErr w:type="gramStart"/>
      <w:r>
        <w:t>9.8</w:t>
      </w:r>
      <w:proofErr w:type="gramEnd"/>
      <w:r>
        <w:t xml:space="preserve"> </w:t>
      </w:r>
      <w:r>
        <w:t>kg</w:t>
      </w:r>
      <w:r>
        <w:t xml:space="preserve"> </w:t>
      </w:r>
      <w:r>
        <w:t>(</w:t>
      </w:r>
      <w:r>
        <w:t>‐</w:t>
      </w:r>
      <w:r>
        <w:t>1.43</w:t>
      </w:r>
      <w:r>
        <w:t xml:space="preserve"> </w:t>
      </w:r>
      <w:r>
        <w:t>SDS),</w:t>
      </w:r>
      <w:r>
        <w:t xml:space="preserve"> </w:t>
      </w:r>
      <w:r>
        <w:t>height</w:t>
      </w:r>
      <w:r>
        <w:t xml:space="preserve"> </w:t>
      </w:r>
      <w:r>
        <w:t>75</w:t>
      </w:r>
      <w:r>
        <w:t xml:space="preserve"> </w:t>
      </w:r>
      <w:r>
        <w:t>cm</w:t>
      </w:r>
      <w:r>
        <w:t xml:space="preserve"> </w:t>
      </w:r>
      <w:r>
        <w:t>(</w:t>
      </w:r>
      <w:r>
        <w:t>‐</w:t>
      </w:r>
      <w:r>
        <w:t>1.80</w:t>
      </w:r>
      <w:r>
        <w:t xml:space="preserve"> </w:t>
      </w:r>
      <w:r>
        <w:t>SDS),</w:t>
      </w:r>
      <w:r>
        <w:t xml:space="preserve"> </w:t>
      </w:r>
      <w:r>
        <w:t>head</w:t>
      </w:r>
      <w:r>
        <w:t xml:space="preserve"> </w:t>
      </w:r>
      <w:r>
        <w:t>circumference</w:t>
      </w:r>
      <w:r>
        <w:t xml:space="preserve"> </w:t>
      </w:r>
      <w:r>
        <w:t>48</w:t>
      </w:r>
      <w:r>
        <w:t xml:space="preserve"> </w:t>
      </w:r>
      <w:r>
        <w:t>cm</w:t>
      </w:r>
      <w:r>
        <w:t xml:space="preserve"> </w:t>
      </w:r>
      <w:r>
        <w:t>(0.40</w:t>
      </w:r>
      <w:r>
        <w:t xml:space="preserve"> </w:t>
      </w:r>
      <w:r>
        <w:t>SDS).</w:t>
      </w:r>
      <w:r>
        <w:t xml:space="preserve"> </w:t>
      </w:r>
      <w:r>
        <w:t>He</w:t>
      </w:r>
      <w:r>
        <w:t xml:space="preserve"> </w:t>
      </w:r>
      <w:r>
        <w:t>had</w:t>
      </w:r>
      <w:r>
        <w:t xml:space="preserve"> </w:t>
      </w:r>
      <w:r>
        <w:t>relative</w:t>
      </w:r>
      <w:r>
        <w:t xml:space="preserve"> </w:t>
      </w:r>
      <w:r>
        <w:t>macrocephaly</w:t>
      </w:r>
      <w:r>
        <w:t xml:space="preserve"> </w:t>
      </w:r>
      <w:r>
        <w:t>and</w:t>
      </w:r>
      <w:r>
        <w:t xml:space="preserve"> </w:t>
      </w:r>
      <w:r>
        <w:t>generalized</w:t>
      </w:r>
      <w:r>
        <w:t xml:space="preserve"> </w:t>
      </w:r>
      <w:r>
        <w:t>hypotonia.</w:t>
      </w:r>
      <w:r>
        <w:t xml:space="preserve"> </w:t>
      </w:r>
      <w:r>
        <w:t>His</w:t>
      </w:r>
      <w:r>
        <w:t xml:space="preserve"> </w:t>
      </w:r>
      <w:r>
        <w:t>eye</w:t>
      </w:r>
      <w:r>
        <w:t xml:space="preserve"> </w:t>
      </w:r>
      <w:r>
        <w:t>fixation</w:t>
      </w:r>
      <w:r>
        <w:t xml:space="preserve"> </w:t>
      </w:r>
      <w:r>
        <w:t>was</w:t>
      </w:r>
      <w:r>
        <w:t xml:space="preserve"> </w:t>
      </w:r>
      <w:r>
        <w:t>poor.</w:t>
      </w:r>
      <w:r>
        <w:t xml:space="preserve"> </w:t>
      </w:r>
      <w:r>
        <w:t>Cherry</w:t>
      </w:r>
      <w:r>
        <w:t xml:space="preserve"> </w:t>
      </w:r>
      <w:r>
        <w:t>red</w:t>
      </w:r>
      <w:r>
        <w:t xml:space="preserve"> </w:t>
      </w:r>
      <w:r>
        <w:t>spots</w:t>
      </w:r>
      <w:r>
        <w:t xml:space="preserve"> </w:t>
      </w:r>
      <w:r>
        <w:t>were</w:t>
      </w:r>
      <w:r>
        <w:t xml:space="preserve"> </w:t>
      </w:r>
      <w:r>
        <w:t>seen</w:t>
      </w:r>
      <w:r>
        <w:t xml:space="preserve"> </w:t>
      </w:r>
      <w:r>
        <w:t>in</w:t>
      </w:r>
      <w:r>
        <w:t xml:space="preserve"> </w:t>
      </w:r>
      <w:r>
        <w:t>both</w:t>
      </w:r>
      <w:r>
        <w:t xml:space="preserve"> </w:t>
      </w:r>
      <w:r>
        <w:t>fundi.</w:t>
      </w:r>
      <w:r>
        <w:t xml:space="preserve"> </w:t>
      </w:r>
      <w:r>
        <w:t>Laboratory</w:t>
      </w:r>
      <w:r>
        <w:t xml:space="preserve"> </w:t>
      </w:r>
      <w:r>
        <w:t>tests</w:t>
      </w:r>
      <w:r>
        <w:t xml:space="preserve"> </w:t>
      </w:r>
      <w:r>
        <w:t>including</w:t>
      </w:r>
      <w:r>
        <w:t xml:space="preserve"> </w:t>
      </w:r>
      <w:r>
        <w:t>complete</w:t>
      </w:r>
      <w:r>
        <w:t xml:space="preserve"> </w:t>
      </w:r>
      <w:r>
        <w:t>blood</w:t>
      </w:r>
      <w:r>
        <w:t xml:space="preserve"> </w:t>
      </w:r>
      <w:r>
        <w:t>count,</w:t>
      </w:r>
      <w:r>
        <w:t xml:space="preserve"> </w:t>
      </w:r>
      <w:r>
        <w:t>biochemistry,</w:t>
      </w:r>
      <w:r>
        <w:t xml:space="preserve"> </w:t>
      </w:r>
      <w:r>
        <w:t>creatinine</w:t>
      </w:r>
      <w:r>
        <w:t xml:space="preserve"> </w:t>
      </w:r>
      <w:r>
        <w:t>phosphokinase,</w:t>
      </w:r>
      <w:r>
        <w:t xml:space="preserve"> </w:t>
      </w:r>
      <w:r>
        <w:t>thyroid</w:t>
      </w:r>
      <w:r>
        <w:t xml:space="preserve"> </w:t>
      </w:r>
      <w:r>
        <w:t>function</w:t>
      </w:r>
      <w:r>
        <w:t xml:space="preserve"> </w:t>
      </w:r>
      <w:r>
        <w:t>tests</w:t>
      </w:r>
      <w:r>
        <w:t xml:space="preserve"> </w:t>
      </w:r>
      <w:r>
        <w:t>were</w:t>
      </w:r>
      <w:r>
        <w:t xml:space="preserve"> </w:t>
      </w:r>
      <w:r>
        <w:t>normal.</w:t>
      </w:r>
      <w:r>
        <w:rPr>
          <w:b/>
        </w:rPr>
        <w:t xml:space="preserve"> </w:t>
      </w:r>
      <w:r>
        <w:t>Cranial</w:t>
      </w:r>
      <w:r>
        <w:t xml:space="preserve"> </w:t>
      </w:r>
      <w:r>
        <w:t>MR</w:t>
      </w:r>
      <w:r>
        <w:t xml:space="preserve"> </w:t>
      </w:r>
      <w:r>
        <w:t>im</w:t>
      </w:r>
      <w:r>
        <w:t>ages</w:t>
      </w:r>
      <w:r>
        <w:t xml:space="preserve"> </w:t>
      </w:r>
      <w:r>
        <w:t>was</w:t>
      </w:r>
      <w:r>
        <w:t xml:space="preserve"> </w:t>
      </w:r>
      <w:r>
        <w:t>obtained</w:t>
      </w:r>
      <w:r>
        <w:t xml:space="preserve"> </w:t>
      </w:r>
      <w:r>
        <w:t>at</w:t>
      </w:r>
      <w:r>
        <w:t xml:space="preserve"> </w:t>
      </w:r>
      <w:r>
        <w:t>12</w:t>
      </w:r>
      <w:r>
        <w:t xml:space="preserve"> </w:t>
      </w:r>
      <w:r>
        <w:t>months,</w:t>
      </w:r>
      <w:r>
        <w:t xml:space="preserve"> </w:t>
      </w:r>
      <w:r>
        <w:t>and</w:t>
      </w:r>
      <w:r>
        <w:t xml:space="preserve"> </w:t>
      </w:r>
      <w:r>
        <w:t>partial</w:t>
      </w:r>
      <w:r>
        <w:t xml:space="preserve"> </w:t>
      </w:r>
      <w:r>
        <w:t>agenesis</w:t>
      </w:r>
      <w:r>
        <w:t xml:space="preserve"> </w:t>
      </w:r>
      <w:r>
        <w:t>of</w:t>
      </w:r>
      <w:r>
        <w:t xml:space="preserve"> </w:t>
      </w:r>
      <w:r>
        <w:t>corpus</w:t>
      </w:r>
      <w:r>
        <w:t xml:space="preserve"> </w:t>
      </w:r>
      <w:r>
        <w:t>callosum</w:t>
      </w:r>
      <w:r>
        <w:t xml:space="preserve"> </w:t>
      </w:r>
      <w:r>
        <w:t>rostral</w:t>
      </w:r>
      <w:r>
        <w:t xml:space="preserve"> </w:t>
      </w:r>
      <w:r>
        <w:t>part</w:t>
      </w:r>
      <w:r>
        <w:t xml:space="preserve"> </w:t>
      </w:r>
      <w:r>
        <w:t>was</w:t>
      </w:r>
      <w:r>
        <w:t xml:space="preserve"> </w:t>
      </w:r>
      <w:r>
        <w:t>detected</w:t>
      </w:r>
      <w:r>
        <w:t xml:space="preserve"> </w:t>
      </w:r>
      <w:r>
        <w:t>(Figure</w:t>
      </w:r>
      <w:r>
        <w:t xml:space="preserve"> </w:t>
      </w:r>
      <w:r>
        <w:t>1).</w:t>
      </w:r>
      <w:r>
        <w:t xml:space="preserve"> </w:t>
      </w:r>
      <w:r>
        <w:t>Cerebral</w:t>
      </w:r>
      <w:r>
        <w:t xml:space="preserve"> </w:t>
      </w:r>
      <w:r>
        <w:t>and</w:t>
      </w:r>
      <w:r>
        <w:t xml:space="preserve"> </w:t>
      </w:r>
      <w:r>
        <w:t>cerebellar</w:t>
      </w:r>
      <w:r>
        <w:t xml:space="preserve"> </w:t>
      </w:r>
      <w:r>
        <w:t>white</w:t>
      </w:r>
      <w:r>
        <w:t xml:space="preserve"> </w:t>
      </w:r>
      <w:r>
        <w:t>matter</w:t>
      </w:r>
      <w:r>
        <w:t xml:space="preserve"> </w:t>
      </w:r>
      <w:r>
        <w:t>signals</w:t>
      </w:r>
      <w:r>
        <w:t xml:space="preserve"> </w:t>
      </w:r>
      <w:r>
        <w:t>were</w:t>
      </w:r>
      <w:r>
        <w:t xml:space="preserve"> </w:t>
      </w:r>
      <w:r>
        <w:t>normal</w:t>
      </w:r>
      <w:r>
        <w:t xml:space="preserve"> </w:t>
      </w:r>
      <w:r>
        <w:t>on</w:t>
      </w:r>
      <w:r>
        <w:t xml:space="preserve"> </w:t>
      </w:r>
      <w:r>
        <w:t>MRI.</w:t>
      </w:r>
      <w:r>
        <w:t xml:space="preserve">  </w:t>
      </w:r>
      <w:r>
        <w:t>With</w:t>
      </w:r>
      <w:r>
        <w:t xml:space="preserve"> </w:t>
      </w:r>
      <w:r>
        <w:t>the</w:t>
      </w:r>
      <w:r>
        <w:t xml:space="preserve"> </w:t>
      </w:r>
      <w:r>
        <w:t>possible</w:t>
      </w:r>
      <w:r>
        <w:t xml:space="preserve"> </w:t>
      </w:r>
      <w:r>
        <w:t>diagnosis</w:t>
      </w:r>
      <w:r>
        <w:t xml:space="preserve"> </w:t>
      </w:r>
      <w:r>
        <w:t>of</w:t>
      </w:r>
      <w:r>
        <w:t xml:space="preserve"> </w:t>
      </w:r>
      <w:r>
        <w:t>Tay</w:t>
      </w:r>
      <w:r>
        <w:t>‐</w:t>
      </w:r>
      <w:r>
        <w:t>Sachs</w:t>
      </w:r>
      <w:r>
        <w:t xml:space="preserve"> </w:t>
      </w:r>
      <w:r>
        <w:t>disease</w:t>
      </w:r>
      <w:r>
        <w:t xml:space="preserve"> </w:t>
      </w:r>
      <w:r>
        <w:t>enzyme</w:t>
      </w:r>
      <w:r>
        <w:t xml:space="preserve"> </w:t>
      </w:r>
      <w:r>
        <w:t>assay</w:t>
      </w:r>
      <w:r>
        <w:t xml:space="preserve"> </w:t>
      </w:r>
      <w:r>
        <w:t>from</w:t>
      </w:r>
      <w:r>
        <w:t xml:space="preserve"> </w:t>
      </w:r>
      <w:r>
        <w:t>serum</w:t>
      </w:r>
      <w:r>
        <w:t xml:space="preserve"> </w:t>
      </w:r>
      <w:r>
        <w:t>sample</w:t>
      </w:r>
      <w:r>
        <w:t xml:space="preserve"> </w:t>
      </w:r>
      <w:r>
        <w:t>was</w:t>
      </w:r>
      <w:r>
        <w:t xml:space="preserve"> </w:t>
      </w:r>
      <w:r>
        <w:t>studied.</w:t>
      </w:r>
      <w:r>
        <w:t xml:space="preserve"> </w:t>
      </w:r>
      <w:r>
        <w:t>Leukocyte</w:t>
      </w:r>
      <w:r>
        <w:t xml:space="preserve"> </w:t>
      </w:r>
      <w:r>
        <w:t>ß</w:t>
      </w:r>
      <w:r>
        <w:t>‐</w:t>
      </w:r>
      <w:r>
        <w:t>hexosaminidase</w:t>
      </w:r>
      <w:r>
        <w:t xml:space="preserve"> </w:t>
      </w:r>
      <w:r>
        <w:t>A</w:t>
      </w:r>
      <w:r>
        <w:t xml:space="preserve"> </w:t>
      </w:r>
      <w:r>
        <w:t>activity</w:t>
      </w:r>
      <w:r>
        <w:t xml:space="preserve"> </w:t>
      </w:r>
      <w:r>
        <w:t>was</w:t>
      </w:r>
      <w:r>
        <w:t xml:space="preserve"> </w:t>
      </w:r>
      <w:r>
        <w:t>0.57</w:t>
      </w:r>
      <w:r>
        <w:t xml:space="preserve"> </w:t>
      </w:r>
      <w:r>
        <w:t>nmol/mg</w:t>
      </w:r>
      <w:r>
        <w:t xml:space="preserve"> </w:t>
      </w:r>
      <w:r>
        <w:t>protein/h</w:t>
      </w:r>
      <w:r>
        <w:t xml:space="preserve"> </w:t>
      </w:r>
      <w:r>
        <w:t>(control</w:t>
      </w:r>
      <w:r>
        <w:t xml:space="preserve"> </w:t>
      </w:r>
      <w:r>
        <w:t>range:</w:t>
      </w:r>
      <w:r>
        <w:t xml:space="preserve"> </w:t>
      </w:r>
      <w:r>
        <w:t>87.36</w:t>
      </w:r>
      <w:r>
        <w:t>‐</w:t>
      </w:r>
      <w:r>
        <w:t>109.2</w:t>
      </w:r>
      <w:r>
        <w:t xml:space="preserve"> </w:t>
      </w:r>
      <w:r>
        <w:t>nmol/mg</w:t>
      </w:r>
      <w:r>
        <w:t xml:space="preserve"> </w:t>
      </w:r>
      <w:r>
        <w:t>protein/h)</w:t>
      </w:r>
      <w:r>
        <w:t xml:space="preserve"> </w:t>
      </w:r>
      <w:r>
        <w:t>and</w:t>
      </w:r>
      <w:r>
        <w:t xml:space="preserve"> </w:t>
      </w:r>
      <w:r>
        <w:t>total</w:t>
      </w:r>
      <w:r>
        <w:t xml:space="preserve"> </w:t>
      </w:r>
      <w:r>
        <w:t>leukocyte</w:t>
      </w:r>
      <w:r>
        <w:t xml:space="preserve"> </w:t>
      </w:r>
      <w:r>
        <w:t>ß</w:t>
      </w:r>
      <w:r>
        <w:t>‐</w:t>
      </w:r>
      <w:r>
        <w:t>hexosaminidase</w:t>
      </w:r>
      <w:r>
        <w:t xml:space="preserve"> </w:t>
      </w:r>
      <w:r>
        <w:t>activity</w:t>
      </w:r>
      <w:r>
        <w:t xml:space="preserve"> </w:t>
      </w:r>
      <w:r>
        <w:t>was</w:t>
      </w:r>
      <w:r>
        <w:t xml:space="preserve"> </w:t>
      </w:r>
      <w:r>
        <w:t>1125.89</w:t>
      </w:r>
      <w:r>
        <w:t xml:space="preserve"> </w:t>
      </w:r>
      <w:r>
        <w:t>nmol/mg</w:t>
      </w:r>
      <w:r>
        <w:t xml:space="preserve"> </w:t>
      </w:r>
      <w:r>
        <w:t>protein/h</w:t>
      </w:r>
      <w:r>
        <w:t xml:space="preserve"> </w:t>
      </w:r>
      <w:r>
        <w:t>(control</w:t>
      </w:r>
      <w:r>
        <w:t xml:space="preserve"> </w:t>
      </w:r>
      <w:r>
        <w:t>range:</w:t>
      </w:r>
      <w:r>
        <w:t xml:space="preserve"> </w:t>
      </w:r>
      <w:r>
        <w:t>1161.86</w:t>
      </w:r>
      <w:r>
        <w:t>‐</w:t>
      </w:r>
      <w:r>
        <w:t>1657.9</w:t>
      </w:r>
      <w:r>
        <w:t xml:space="preserve"> </w:t>
      </w:r>
      <w:r>
        <w:t>nmol/mg</w:t>
      </w:r>
      <w:r>
        <w:t xml:space="preserve"> </w:t>
      </w:r>
      <w:r>
        <w:t>protein/h).</w:t>
      </w:r>
      <w:r>
        <w:t xml:space="preserve"> </w:t>
      </w:r>
      <w:r>
        <w:t>The</w:t>
      </w:r>
      <w:r>
        <w:t xml:space="preserve"> </w:t>
      </w:r>
      <w:r>
        <w:t>diagnosis</w:t>
      </w:r>
      <w:r>
        <w:t xml:space="preserve"> </w:t>
      </w:r>
      <w:r>
        <w:t>of</w:t>
      </w:r>
      <w:r>
        <w:t xml:space="preserve"> </w:t>
      </w:r>
      <w:r>
        <w:t>TaySachs</w:t>
      </w:r>
      <w:r>
        <w:t xml:space="preserve"> </w:t>
      </w:r>
      <w:r>
        <w:t>disease</w:t>
      </w:r>
      <w:r>
        <w:t xml:space="preserve"> </w:t>
      </w:r>
      <w:r>
        <w:t>was</w:t>
      </w:r>
      <w:r>
        <w:t xml:space="preserve"> </w:t>
      </w:r>
      <w:r>
        <w:t>made</w:t>
      </w:r>
      <w:r>
        <w:t xml:space="preserve"> </w:t>
      </w:r>
      <w:r>
        <w:t>with</w:t>
      </w:r>
      <w:r>
        <w:t xml:space="preserve"> </w:t>
      </w:r>
      <w:r>
        <w:t>clinical</w:t>
      </w:r>
      <w:r>
        <w:t xml:space="preserve"> </w:t>
      </w:r>
      <w:r>
        <w:t>findings</w:t>
      </w:r>
      <w:r>
        <w:t xml:space="preserve"> </w:t>
      </w:r>
      <w:r>
        <w:t>and</w:t>
      </w:r>
      <w:r>
        <w:t xml:space="preserve"> </w:t>
      </w:r>
      <w:r>
        <w:t>decreased</w:t>
      </w:r>
      <w:r>
        <w:t xml:space="preserve"> </w:t>
      </w:r>
      <w:r>
        <w:t>serum</w:t>
      </w:r>
      <w:r>
        <w:t xml:space="preserve"> </w:t>
      </w:r>
      <w:r>
        <w:t>ß</w:t>
      </w:r>
      <w:r>
        <w:t>‐</w:t>
      </w:r>
      <w:r>
        <w:t>hexosaminidase</w:t>
      </w:r>
      <w:r>
        <w:t xml:space="preserve"> </w:t>
      </w:r>
      <w:r>
        <w:t>A</w:t>
      </w:r>
      <w:r>
        <w:t xml:space="preserve"> </w:t>
      </w:r>
      <w:r>
        <w:t>activity.</w:t>
      </w:r>
      <w:r>
        <w:t xml:space="preserve"> </w:t>
      </w:r>
      <w:r>
        <w:t>Genetic</w:t>
      </w:r>
      <w:r>
        <w:t xml:space="preserve"> </w:t>
      </w:r>
      <w:r>
        <w:t>counseling</w:t>
      </w:r>
      <w:r>
        <w:t xml:space="preserve"> </w:t>
      </w:r>
      <w:r>
        <w:t>was</w:t>
      </w:r>
      <w:r>
        <w:t xml:space="preserve"> </w:t>
      </w:r>
      <w:r>
        <w:t>given.</w:t>
      </w:r>
      <w:r>
        <w:t xml:space="preserve"> </w:t>
      </w:r>
      <w:r>
        <w:t>The</w:t>
      </w:r>
      <w:r>
        <w:t xml:space="preserve"> </w:t>
      </w:r>
      <w:r>
        <w:t>patient</w:t>
      </w:r>
      <w:r>
        <w:t xml:space="preserve"> </w:t>
      </w:r>
      <w:r>
        <w:t>showed</w:t>
      </w:r>
      <w:r>
        <w:t xml:space="preserve"> </w:t>
      </w:r>
      <w:r>
        <w:t>slowly</w:t>
      </w:r>
      <w:r>
        <w:t xml:space="preserve"> </w:t>
      </w:r>
      <w:r>
        <w:t>progressive</w:t>
      </w:r>
      <w:r>
        <w:t xml:space="preserve"> </w:t>
      </w:r>
      <w:r>
        <w:t>clinical</w:t>
      </w:r>
      <w:r>
        <w:t xml:space="preserve"> </w:t>
      </w:r>
      <w:r>
        <w:t>symptoms</w:t>
      </w:r>
      <w:r>
        <w:t xml:space="preserve"> </w:t>
      </w:r>
      <w:r>
        <w:t>and</w:t>
      </w:r>
      <w:r>
        <w:t xml:space="preserve"> </w:t>
      </w:r>
      <w:r>
        <w:t>deterioration.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age</w:t>
      </w:r>
      <w:r>
        <w:t xml:space="preserve"> </w:t>
      </w:r>
      <w:r>
        <w:t>of</w:t>
      </w:r>
      <w:r>
        <w:t xml:space="preserve"> </w:t>
      </w:r>
      <w:r>
        <w:t>16</w:t>
      </w:r>
      <w:r>
        <w:t xml:space="preserve"> </w:t>
      </w:r>
      <w:r>
        <w:t>months</w:t>
      </w:r>
      <w:r>
        <w:t xml:space="preserve"> </w:t>
      </w:r>
      <w:r>
        <w:t>a</w:t>
      </w:r>
      <w:r>
        <w:t xml:space="preserve"> </w:t>
      </w:r>
      <w:r>
        <w:t>generalized</w:t>
      </w:r>
      <w:r>
        <w:t xml:space="preserve"> </w:t>
      </w:r>
      <w:r>
        <w:t>tonic</w:t>
      </w:r>
      <w:r>
        <w:t>‐</w:t>
      </w:r>
      <w:r>
        <w:t>clonic</w:t>
      </w:r>
      <w:r>
        <w:t xml:space="preserve"> </w:t>
      </w:r>
      <w:r>
        <w:t>convulsion</w:t>
      </w:r>
      <w:r>
        <w:t xml:space="preserve"> </w:t>
      </w:r>
      <w:r>
        <w:t>during</w:t>
      </w:r>
      <w:r>
        <w:t xml:space="preserve"> </w:t>
      </w:r>
      <w:r>
        <w:t>a</w:t>
      </w:r>
      <w:r>
        <w:t xml:space="preserve"> </w:t>
      </w:r>
      <w:r>
        <w:t>febrile</w:t>
      </w:r>
      <w:r>
        <w:t xml:space="preserve"> </w:t>
      </w:r>
      <w:r>
        <w:t>period</w:t>
      </w:r>
      <w:r>
        <w:t xml:space="preserve"> </w:t>
      </w:r>
      <w:r>
        <w:t>occurred.</w:t>
      </w:r>
      <w:r>
        <w:t xml:space="preserve"> </w:t>
      </w:r>
      <w:r>
        <w:t>Electroencephalography</w:t>
      </w:r>
      <w:r>
        <w:t xml:space="preserve"> </w:t>
      </w:r>
      <w:r>
        <w:t>showed</w:t>
      </w:r>
      <w:r>
        <w:t xml:space="preserve"> </w:t>
      </w:r>
      <w:r>
        <w:t>generalized</w:t>
      </w:r>
      <w:r>
        <w:t xml:space="preserve"> </w:t>
      </w:r>
      <w:r>
        <w:t>spike</w:t>
      </w:r>
      <w:r>
        <w:t xml:space="preserve"> </w:t>
      </w:r>
      <w:r>
        <w:t>and</w:t>
      </w:r>
      <w:r>
        <w:t xml:space="preserve"> </w:t>
      </w:r>
      <w:r>
        <w:t>wave</w:t>
      </w:r>
      <w:r>
        <w:t xml:space="preserve"> </w:t>
      </w:r>
      <w:r>
        <w:t>complexes</w:t>
      </w:r>
      <w:r>
        <w:t xml:space="preserve"> </w:t>
      </w:r>
      <w:r>
        <w:t>(Figure</w:t>
      </w:r>
      <w:r>
        <w:t xml:space="preserve"> </w:t>
      </w:r>
      <w:r>
        <w:t>2).</w:t>
      </w:r>
      <w:r>
        <w:t xml:space="preserve"> </w:t>
      </w:r>
      <w:r>
        <w:t>Follow</w:t>
      </w:r>
      <w:r>
        <w:t xml:space="preserve"> </w:t>
      </w:r>
      <w:r>
        <w:t>up</w:t>
      </w:r>
      <w:r>
        <w:t xml:space="preserve"> </w:t>
      </w:r>
      <w:r>
        <w:t>cranial</w:t>
      </w:r>
      <w:r>
        <w:t xml:space="preserve"> </w:t>
      </w:r>
      <w:r>
        <w:t>MR</w:t>
      </w:r>
      <w:r>
        <w:t xml:space="preserve"> </w:t>
      </w:r>
      <w:r>
        <w:t>images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patient</w:t>
      </w:r>
      <w:r>
        <w:t xml:space="preserve"> </w:t>
      </w:r>
      <w:r>
        <w:t>were</w:t>
      </w:r>
      <w:r>
        <w:t xml:space="preserve"> </w:t>
      </w:r>
      <w:r>
        <w:t>obtained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age</w:t>
      </w:r>
      <w:r>
        <w:t xml:space="preserve"> </w:t>
      </w:r>
      <w:r>
        <w:t>of</w:t>
      </w:r>
      <w:r>
        <w:t xml:space="preserve"> </w:t>
      </w:r>
      <w:r>
        <w:t>17</w:t>
      </w:r>
      <w:r>
        <w:t xml:space="preserve"> </w:t>
      </w:r>
      <w:r>
        <w:t>months</w:t>
      </w:r>
      <w:r>
        <w:t xml:space="preserve"> </w:t>
      </w:r>
      <w:r>
        <w:t>and</w:t>
      </w:r>
      <w:r>
        <w:t xml:space="preserve"> </w:t>
      </w:r>
      <w:r>
        <w:t>showed</w:t>
      </w:r>
      <w:r>
        <w:t xml:space="preserve"> </w:t>
      </w:r>
      <w:r>
        <w:t>high</w:t>
      </w:r>
      <w:r>
        <w:t xml:space="preserve"> </w:t>
      </w:r>
      <w:r>
        <w:t>intensity</w:t>
      </w:r>
      <w:r>
        <w:t xml:space="preserve"> </w:t>
      </w:r>
      <w:r>
        <w:t>on</w:t>
      </w:r>
      <w:r>
        <w:t xml:space="preserve"> </w:t>
      </w:r>
      <w:r>
        <w:t>T2</w:t>
      </w:r>
      <w:r>
        <w:t xml:space="preserve"> </w:t>
      </w:r>
      <w:r>
        <w:t>weight</w:t>
      </w:r>
      <w:r>
        <w:t>ed</w:t>
      </w:r>
      <w:r>
        <w:t xml:space="preserve"> </w:t>
      </w:r>
      <w:r>
        <w:t>image</w:t>
      </w:r>
      <w:r>
        <w:t xml:space="preserve"> </w:t>
      </w:r>
      <w:r>
        <w:t>in</w:t>
      </w:r>
      <w:r>
        <w:t xml:space="preserve"> </w:t>
      </w:r>
      <w:r>
        <w:t>cerebral</w:t>
      </w:r>
      <w:r>
        <w:t xml:space="preserve"> </w:t>
      </w:r>
      <w:r>
        <w:t>and</w:t>
      </w:r>
      <w:r>
        <w:t xml:space="preserve"> </w:t>
      </w:r>
      <w:r>
        <w:t>cerebellar</w:t>
      </w:r>
      <w:r>
        <w:t xml:space="preserve"> </w:t>
      </w:r>
      <w:r>
        <w:t>white</w:t>
      </w:r>
      <w:r>
        <w:t xml:space="preserve"> </w:t>
      </w:r>
      <w:r>
        <w:t>matter.</w:t>
      </w:r>
      <w:r>
        <w:t xml:space="preserve"> </w:t>
      </w:r>
      <w:r>
        <w:t>Bilateral,</w:t>
      </w:r>
      <w:r>
        <w:t xml:space="preserve"> </w:t>
      </w:r>
      <w:r>
        <w:t>increased</w:t>
      </w:r>
      <w:r>
        <w:t xml:space="preserve"> </w:t>
      </w:r>
      <w:r>
        <w:t>volume</w:t>
      </w:r>
      <w:r>
        <w:t xml:space="preserve"> </w:t>
      </w:r>
      <w:r>
        <w:t>and</w:t>
      </w:r>
      <w:r>
        <w:t xml:space="preserve"> </w:t>
      </w:r>
      <w:r>
        <w:t>signal</w:t>
      </w:r>
      <w:r>
        <w:t xml:space="preserve"> </w:t>
      </w:r>
      <w:r>
        <w:t>density</w:t>
      </w:r>
      <w:r>
        <w:t xml:space="preserve"> </w:t>
      </w:r>
      <w:r>
        <w:t>were</w:t>
      </w:r>
      <w:r>
        <w:t xml:space="preserve"> </w:t>
      </w:r>
      <w:r>
        <w:t>detected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corpus</w:t>
      </w:r>
      <w:r>
        <w:t xml:space="preserve"> </w:t>
      </w:r>
      <w:r>
        <w:t>striatum</w:t>
      </w:r>
      <w:r>
        <w:t xml:space="preserve"> </w:t>
      </w:r>
      <w:r>
        <w:t>(Figure</w:t>
      </w:r>
      <w:r>
        <w:t xml:space="preserve"> </w:t>
      </w:r>
      <w:r>
        <w:t>3).</w:t>
      </w:r>
      <w:r>
        <w:t xml:space="preserve">  </w:t>
      </w:r>
    </w:p>
    <w:p w:rsidR="000A46AB" w:rsidRDefault="00BF0C32">
      <w:pPr>
        <w:spacing w:line="259" w:lineRule="auto"/>
        <w:ind w:left="285" w:right="0" w:firstLine="0"/>
        <w:jc w:val="left"/>
      </w:pPr>
      <w:r>
        <w:rPr>
          <w:sz w:val="34"/>
        </w:rPr>
        <w:t xml:space="preserve"> </w:t>
      </w:r>
    </w:p>
    <w:p w:rsidR="000A46AB" w:rsidRDefault="00BF0C32">
      <w:pPr>
        <w:spacing w:after="215" w:line="259" w:lineRule="auto"/>
        <w:ind w:right="314" w:firstLine="0"/>
        <w:jc w:val="right"/>
      </w:pPr>
      <w:r>
        <w:rPr>
          <w:noProof/>
        </w:rPr>
        <w:drawing>
          <wp:inline distT="0" distB="0" distL="0" distR="0">
            <wp:extent cx="2746160" cy="2255520"/>
            <wp:effectExtent l="0" t="0" r="0" b="0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16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sz w:val="34"/>
        </w:rPr>
        <w:t xml:space="preserve"> </w:t>
      </w:r>
    </w:p>
    <w:p w:rsidR="000A46AB" w:rsidRDefault="00BF0C32">
      <w:pPr>
        <w:spacing w:line="259" w:lineRule="auto"/>
        <w:ind w:right="292" w:firstLine="0"/>
        <w:jc w:val="right"/>
      </w:pPr>
      <w:r>
        <w:rPr>
          <w:noProof/>
        </w:rPr>
        <w:drawing>
          <wp:inline distT="0" distB="0" distL="0" distR="0">
            <wp:extent cx="2735580" cy="2414016"/>
            <wp:effectExtent l="0" t="0" r="0" b="0"/>
            <wp:docPr id="1217" name="Picture 1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" name="Picture 12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46AB" w:rsidRDefault="000A46AB">
      <w:pPr>
        <w:sectPr w:rsidR="000A46AB">
          <w:type w:val="continuous"/>
          <w:pgSz w:w="11904" w:h="16840"/>
          <w:pgMar w:top="1440" w:right="1132" w:bottom="1440" w:left="1134" w:header="708" w:footer="708" w:gutter="0"/>
          <w:cols w:num="2" w:space="50"/>
        </w:sectPr>
      </w:pPr>
    </w:p>
    <w:p w:rsidR="000A46AB" w:rsidRDefault="00BF0C32">
      <w:pPr>
        <w:tabs>
          <w:tab w:val="center" w:pos="6844"/>
          <w:tab w:val="right" w:pos="9640"/>
        </w:tabs>
        <w:spacing w:after="3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17"/>
        </w:rPr>
        <w:t xml:space="preserve">Magnetic Resonance imaging findings in a boy with tay-sachs disease </w:t>
      </w:r>
      <w:r>
        <w:rPr>
          <w:rFonts w:ascii="Arial" w:eastAsia="Arial" w:hAnsi="Arial" w:cs="Arial"/>
          <w:sz w:val="17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197</w:t>
      </w:r>
    </w:p>
    <w:p w:rsidR="000A46AB" w:rsidRDefault="00BF0C32">
      <w:pPr>
        <w:spacing w:after="292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</wp:posOffset>
            </wp:positionH>
            <wp:positionV relativeFrom="paragraph">
              <wp:posOffset>-22020</wp:posOffset>
            </wp:positionV>
            <wp:extent cx="2678291" cy="2233422"/>
            <wp:effectExtent l="0" t="0" r="0" b="0"/>
            <wp:wrapSquare wrapText="bothSides"/>
            <wp:docPr id="1239" name="Picture 1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Picture 12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8291" cy="2233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center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after="47" w:line="235" w:lineRule="auto"/>
        <w:ind w:left="4209" w:right="0" w:firstLine="743"/>
      </w:pPr>
      <w:r>
        <w:rPr>
          <w:rFonts w:ascii="Book Antiqua" w:eastAsia="Book Antiqua" w:hAnsi="Book Antiqua" w:cs="Book Antiqua"/>
          <w:b/>
          <w:sz w:val="16"/>
        </w:rPr>
        <w:t>Figure 1.</w:t>
      </w:r>
      <w:r>
        <w:rPr>
          <w:rFonts w:ascii="Book Antiqua" w:eastAsia="Book Antiqua" w:hAnsi="Book Antiqua" w:cs="Book Antiqua"/>
          <w:sz w:val="16"/>
        </w:rPr>
        <w:t xml:space="preserve">  Initial T2 </w:t>
      </w:r>
      <w:proofErr w:type="gramStart"/>
      <w:r>
        <w:rPr>
          <w:rFonts w:ascii="Book Antiqua" w:eastAsia="Book Antiqua" w:hAnsi="Book Antiqua" w:cs="Book Antiqua"/>
          <w:sz w:val="16"/>
        </w:rPr>
        <w:t>weighted  axial</w:t>
      </w:r>
      <w:proofErr w:type="gramEnd"/>
      <w:r>
        <w:rPr>
          <w:rFonts w:ascii="Book Antiqua" w:eastAsia="Book Antiqua" w:hAnsi="Book Antiqua" w:cs="Book Antiqua"/>
          <w:sz w:val="16"/>
        </w:rPr>
        <w:t xml:space="preserve"> MRI (a,b), T1 weighted sagital MRI (c) of the brain show normal basal ganglia and white matter signal and partial agenesis of the corpus callosum rostral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Book Antiqua" w:eastAsia="Book Antiqua" w:hAnsi="Book Antiqua" w:cs="Book Antiqua"/>
          <w:sz w:val="16"/>
        </w:rPr>
        <w:t xml:space="preserve">segment(arrow on c).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sz w:val="17"/>
        </w:rPr>
        <w:t xml:space="preserve"> </w:t>
      </w:r>
    </w:p>
    <w:p w:rsidR="000A46AB" w:rsidRDefault="00BF0C32">
      <w:pPr>
        <w:spacing w:line="259" w:lineRule="auto"/>
        <w:ind w:right="2181" w:firstLine="0"/>
        <w:jc w:val="center"/>
      </w:pPr>
      <w:r>
        <w:rPr>
          <w:noProof/>
        </w:rPr>
        <w:drawing>
          <wp:inline distT="0" distB="0" distL="0" distR="0">
            <wp:extent cx="4709160" cy="2470404"/>
            <wp:effectExtent l="0" t="0" r="0" b="0"/>
            <wp:docPr id="1266" name="Picture 1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Picture 12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24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sz w:val="17"/>
        </w:rPr>
        <w:t xml:space="preserve"> </w:t>
      </w:r>
    </w:p>
    <w:p w:rsidR="000A46AB" w:rsidRDefault="00BF0C32">
      <w:pPr>
        <w:spacing w:after="16" w:line="235" w:lineRule="auto"/>
        <w:ind w:left="-5" w:right="0" w:hanging="10"/>
      </w:pPr>
      <w:r>
        <w:rPr>
          <w:rFonts w:ascii="Book Antiqua" w:eastAsia="Book Antiqua" w:hAnsi="Book Antiqua" w:cs="Book Antiqua"/>
          <w:b/>
          <w:sz w:val="16"/>
        </w:rPr>
        <w:t>Figure 2.</w:t>
      </w:r>
      <w:r>
        <w:rPr>
          <w:rFonts w:ascii="Book Antiqua" w:eastAsia="Book Antiqua" w:hAnsi="Book Antiqua" w:cs="Book Antiqua"/>
          <w:sz w:val="16"/>
        </w:rPr>
        <w:t xml:space="preserve">  Generalized spike and wave complexes in EEG of the patient </w:t>
      </w:r>
    </w:p>
    <w:p w:rsidR="000A46AB" w:rsidRDefault="00BF0C32">
      <w:pPr>
        <w:spacing w:after="53" w:line="259" w:lineRule="auto"/>
        <w:ind w:right="0" w:firstLine="0"/>
        <w:jc w:val="left"/>
      </w:pPr>
      <w:r>
        <w:rPr>
          <w:rFonts w:ascii="Book Antiqua" w:eastAsia="Book Antiqua" w:hAnsi="Book Antiqua" w:cs="Book Antiqua"/>
          <w:sz w:val="17"/>
        </w:rPr>
        <w:t xml:space="preserve"> </w:t>
      </w:r>
    </w:p>
    <w:p w:rsidR="000A46AB" w:rsidRDefault="00BF0C32">
      <w:pPr>
        <w:spacing w:after="93"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after="59"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tabs>
          <w:tab w:val="right" w:pos="9640"/>
        </w:tabs>
        <w:ind w:left="-15" w:right="0" w:firstLine="0"/>
        <w:jc w:val="left"/>
      </w:pPr>
      <w:r>
        <w:rPr>
          <w:b/>
        </w:rPr>
        <w:t xml:space="preserve">DISCUSSION </w:t>
      </w:r>
      <w:r>
        <w:rPr>
          <w:b/>
        </w:rPr>
        <w:tab/>
      </w:r>
      <w:r>
        <w:t>nervous</w:t>
      </w:r>
      <w:r>
        <w:t xml:space="preserve"> </w:t>
      </w:r>
      <w:r>
        <w:t>system</w:t>
      </w:r>
      <w:r>
        <w:t xml:space="preserve"> </w:t>
      </w:r>
      <w:r>
        <w:t>and</w:t>
      </w:r>
      <w:r>
        <w:t xml:space="preserve"> </w:t>
      </w:r>
      <w:r>
        <w:t>cause</w:t>
      </w:r>
      <w:r>
        <w:t xml:space="preserve"> </w:t>
      </w:r>
      <w:r>
        <w:t>neuronal</w:t>
      </w:r>
      <w:r>
        <w:t xml:space="preserve"> </w:t>
      </w:r>
      <w:r>
        <w:t>dysfunction.</w:t>
      </w:r>
      <w:r>
        <w:t xml:space="preserve"> </w:t>
      </w:r>
      <w:r>
        <w:t>Two</w:t>
      </w:r>
      <w:r>
        <w:t xml:space="preserve"> </w:t>
      </w:r>
    </w:p>
    <w:p w:rsidR="000A46AB" w:rsidRDefault="00BF0C32">
      <w:pPr>
        <w:ind w:left="4961" w:right="0" w:firstLine="0"/>
      </w:pPr>
      <w:proofErr w:type="gramStart"/>
      <w:r>
        <w:t>types</w:t>
      </w:r>
      <w:proofErr w:type="gramEnd"/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disease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described:</w:t>
      </w:r>
      <w:r>
        <w:t xml:space="preserve"> </w:t>
      </w:r>
      <w:r>
        <w:t>acute</w:t>
      </w:r>
      <w:r>
        <w:t xml:space="preserve"> </w:t>
      </w:r>
      <w:r>
        <w:t>infantile</w:t>
      </w:r>
      <w:r>
        <w:t xml:space="preserve"> </w:t>
      </w:r>
    </w:p>
    <w:p w:rsidR="000A46AB" w:rsidRDefault="00BF0C32">
      <w:pPr>
        <w:spacing w:line="216" w:lineRule="auto"/>
        <w:ind w:left="4961" w:right="0" w:hanging="4676"/>
      </w:pPr>
      <w:r>
        <w:t>Tay</w:t>
      </w:r>
      <w:r>
        <w:t xml:space="preserve"> </w:t>
      </w:r>
      <w:r>
        <w:t>Sachs</w:t>
      </w:r>
      <w:r>
        <w:t xml:space="preserve"> </w:t>
      </w:r>
      <w:r>
        <w:t>disease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autosomal</w:t>
      </w:r>
      <w:r>
        <w:t xml:space="preserve"> </w:t>
      </w:r>
      <w:r>
        <w:t>recessive</w:t>
      </w:r>
      <w:r>
        <w:t xml:space="preserve"> </w:t>
      </w:r>
      <w:r>
        <w:t>inherited</w:t>
      </w:r>
      <w:r>
        <w:t xml:space="preserve"> </w:t>
      </w:r>
      <w:r>
        <w:t>form</w:t>
      </w:r>
      <w:r>
        <w:t xml:space="preserve"> </w:t>
      </w:r>
      <w:r>
        <w:t>and</w:t>
      </w:r>
      <w:r>
        <w:t xml:space="preserve"> </w:t>
      </w:r>
      <w:r>
        <w:t>adult</w:t>
      </w:r>
      <w:r>
        <w:t xml:space="preserve"> </w:t>
      </w:r>
      <w:r>
        <w:t>onset</w:t>
      </w:r>
      <w:r>
        <w:t xml:space="preserve"> </w:t>
      </w:r>
      <w:r>
        <w:t>form</w:t>
      </w:r>
      <w:r>
        <w:t xml:space="preserve"> </w:t>
      </w:r>
      <w:r>
        <w:t>(7).</w:t>
      </w:r>
      <w:r>
        <w:t xml:space="preserve"> </w:t>
      </w:r>
      <w:r>
        <w:t>The</w:t>
      </w:r>
      <w:r>
        <w:t xml:space="preserve"> </w:t>
      </w:r>
      <w:r>
        <w:t>gold</w:t>
      </w:r>
      <w:r>
        <w:t xml:space="preserve"> </w:t>
      </w:r>
      <w:r>
        <w:t>standard</w:t>
      </w:r>
      <w:r>
        <w:t xml:space="preserve"> </w:t>
      </w:r>
      <w:r>
        <w:t>method</w:t>
      </w:r>
      <w:r>
        <w:t xml:space="preserve"> </w:t>
      </w:r>
    </w:p>
    <w:p w:rsidR="000A46AB" w:rsidRDefault="00BF0C32">
      <w:pPr>
        <w:spacing w:line="216" w:lineRule="auto"/>
        <w:ind w:left="4946" w:right="0" w:hanging="4961"/>
      </w:pPr>
      <w:proofErr w:type="gramStart"/>
      <w:r>
        <w:t>neurodegenerative</w:t>
      </w:r>
      <w:proofErr w:type="gramEnd"/>
      <w:r>
        <w:t xml:space="preserve"> </w:t>
      </w:r>
      <w:r>
        <w:t>disorder</w:t>
      </w:r>
      <w:r>
        <w:t xml:space="preserve"> </w:t>
      </w:r>
      <w:r>
        <w:t>due</w:t>
      </w:r>
      <w:r>
        <w:t xml:space="preserve"> </w:t>
      </w:r>
      <w:r>
        <w:t>to</w:t>
      </w:r>
      <w:r>
        <w:t xml:space="preserve"> </w:t>
      </w:r>
      <w:r>
        <w:t>mutations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for</w:t>
      </w:r>
      <w:r>
        <w:t xml:space="preserve"> </w:t>
      </w:r>
      <w:r>
        <w:t>the</w:t>
      </w:r>
      <w:r>
        <w:t xml:space="preserve"> </w:t>
      </w:r>
      <w:r>
        <w:t>diagnosis</w:t>
      </w:r>
      <w:r>
        <w:t xml:space="preserve"> </w:t>
      </w:r>
      <w:r>
        <w:t>of</w:t>
      </w:r>
      <w:r>
        <w:t xml:space="preserve"> </w:t>
      </w:r>
      <w:r>
        <w:t>GM2</w:t>
      </w:r>
      <w:r>
        <w:t xml:space="preserve"> </w:t>
      </w:r>
      <w:r>
        <w:t>gangliosidosis</w:t>
      </w:r>
      <w:r>
        <w:t xml:space="preserve"> </w:t>
      </w:r>
      <w:r>
        <w:t>is</w:t>
      </w:r>
      <w:r>
        <w:t xml:space="preserve"> </w:t>
      </w:r>
      <w:r>
        <w:t>the</w:t>
      </w:r>
      <w:r>
        <w:t xml:space="preserve"> </w:t>
      </w:r>
      <w:r>
        <w:t>measure</w:t>
      </w:r>
      <w:r>
        <w:t>‐</w:t>
      </w:r>
    </w:p>
    <w:p w:rsidR="000A46AB" w:rsidRDefault="00BF0C32">
      <w:pPr>
        <w:spacing w:line="216" w:lineRule="auto"/>
        <w:ind w:left="4946" w:right="0" w:hanging="4961"/>
      </w:pPr>
      <w:r>
        <w:t>HEXA</w:t>
      </w:r>
      <w:r>
        <w:t xml:space="preserve"> </w:t>
      </w:r>
      <w:r>
        <w:t>gene</w:t>
      </w:r>
      <w:r>
        <w:t xml:space="preserve"> </w:t>
      </w:r>
      <w:r>
        <w:t>localized</w:t>
      </w:r>
      <w:r>
        <w:t xml:space="preserve"> </w:t>
      </w:r>
      <w:r>
        <w:t>on</w:t>
      </w:r>
      <w:r>
        <w:t xml:space="preserve"> </w:t>
      </w:r>
      <w:r>
        <w:t>chromosome</w:t>
      </w:r>
      <w:r>
        <w:t xml:space="preserve"> </w:t>
      </w:r>
      <w:r>
        <w:t>15q23</w:t>
      </w:r>
      <w:r>
        <w:t>‐</w:t>
      </w:r>
      <w:r>
        <w:t>q24,</w:t>
      </w:r>
      <w:r>
        <w:t xml:space="preserve"> </w:t>
      </w:r>
      <w:r>
        <w:t>resulting</w:t>
      </w:r>
      <w:r>
        <w:t xml:space="preserve"> </w:t>
      </w:r>
      <w:r>
        <w:t>ment</w:t>
      </w:r>
      <w:r>
        <w:t xml:space="preserve"> </w:t>
      </w:r>
      <w:r>
        <w:t>of</w:t>
      </w:r>
      <w:r>
        <w:t xml:space="preserve"> </w:t>
      </w:r>
      <w:r>
        <w:t>ß</w:t>
      </w:r>
      <w:r>
        <w:t>‐</w:t>
      </w:r>
      <w:r>
        <w:t>hexosaminidase</w:t>
      </w:r>
      <w:r>
        <w:t xml:space="preserve"> </w:t>
      </w:r>
      <w:r>
        <w:t>activity</w:t>
      </w:r>
      <w:r>
        <w:t xml:space="preserve"> </w:t>
      </w:r>
      <w:r>
        <w:t>in</w:t>
      </w:r>
      <w:r>
        <w:t xml:space="preserve"> </w:t>
      </w:r>
      <w:r>
        <w:t>plasma,</w:t>
      </w:r>
      <w:r>
        <w:t xml:space="preserve"> </w:t>
      </w:r>
      <w:r>
        <w:t>serum</w:t>
      </w:r>
      <w:r>
        <w:t xml:space="preserve"> </w:t>
      </w:r>
      <w:r>
        <w:t>and/</w:t>
      </w:r>
      <w:r>
        <w:t xml:space="preserve"> </w:t>
      </w:r>
    </w:p>
    <w:p w:rsidR="000A46AB" w:rsidRDefault="00BF0C32">
      <w:pPr>
        <w:spacing w:line="216" w:lineRule="auto"/>
        <w:ind w:left="4946" w:right="0" w:hanging="4961"/>
      </w:pPr>
      <w:proofErr w:type="gramStart"/>
      <w:r>
        <w:t>a</w:t>
      </w:r>
      <w:proofErr w:type="gramEnd"/>
      <w:r>
        <w:t xml:space="preserve"> </w:t>
      </w:r>
      <w:r>
        <w:t>decreased</w:t>
      </w:r>
      <w:r>
        <w:t xml:space="preserve"> </w:t>
      </w:r>
      <w:r>
        <w:t>ß</w:t>
      </w:r>
      <w:r>
        <w:t>‐</w:t>
      </w:r>
      <w:r>
        <w:t>hexosaminidase</w:t>
      </w:r>
      <w:r>
        <w:t xml:space="preserve"> </w:t>
      </w:r>
      <w:r>
        <w:t>A</w:t>
      </w:r>
      <w:r>
        <w:t xml:space="preserve"> </w:t>
      </w:r>
      <w:r>
        <w:t>activity</w:t>
      </w:r>
      <w:r>
        <w:t xml:space="preserve"> </w:t>
      </w:r>
      <w:r>
        <w:t>(5,6).</w:t>
      </w:r>
      <w:r>
        <w:t xml:space="preserve"> </w:t>
      </w:r>
      <w:r>
        <w:t>As</w:t>
      </w:r>
      <w:r>
        <w:t xml:space="preserve"> </w:t>
      </w:r>
      <w:r>
        <w:t>a</w:t>
      </w:r>
      <w:r>
        <w:t xml:space="preserve"> </w:t>
      </w:r>
      <w:r>
        <w:t>result</w:t>
      </w:r>
      <w:r>
        <w:t xml:space="preserve"> </w:t>
      </w:r>
      <w:r>
        <w:t>or</w:t>
      </w:r>
      <w:r>
        <w:t xml:space="preserve"> </w:t>
      </w:r>
      <w:r>
        <w:t>fibroblasts</w:t>
      </w:r>
      <w:r>
        <w:t xml:space="preserve"> </w:t>
      </w:r>
      <w:r>
        <w:t>(1).</w:t>
      </w:r>
      <w:r>
        <w:t xml:space="preserve"> </w:t>
      </w:r>
      <w:r>
        <w:t>Our</w:t>
      </w:r>
      <w:r>
        <w:t xml:space="preserve"> </w:t>
      </w:r>
      <w:r>
        <w:t>patient’s</w:t>
      </w:r>
      <w:r>
        <w:t xml:space="preserve"> </w:t>
      </w:r>
      <w:r>
        <w:t>diagnosis</w:t>
      </w:r>
      <w:r>
        <w:t xml:space="preserve"> </w:t>
      </w:r>
      <w:r>
        <w:t>was</w:t>
      </w:r>
      <w:r>
        <w:t xml:space="preserve"> </w:t>
      </w:r>
      <w:r>
        <w:t>made</w:t>
      </w:r>
      <w:r>
        <w:t xml:space="preserve"> </w:t>
      </w:r>
      <w:r>
        <w:t>by</w:t>
      </w:r>
      <w:r>
        <w:t xml:space="preserve"> </w:t>
      </w:r>
      <w:r>
        <w:t>de</w:t>
      </w:r>
      <w:r>
        <w:t>‐</w:t>
      </w:r>
    </w:p>
    <w:p w:rsidR="000A46AB" w:rsidRDefault="00BF0C32">
      <w:pPr>
        <w:spacing w:line="216" w:lineRule="auto"/>
        <w:ind w:left="4946" w:right="0" w:hanging="4961"/>
      </w:pPr>
      <w:proofErr w:type="gramStart"/>
      <w:r>
        <w:t>of</w:t>
      </w:r>
      <w:proofErr w:type="gramEnd"/>
      <w:r>
        <w:t xml:space="preserve"> </w:t>
      </w:r>
      <w:r>
        <w:t>the</w:t>
      </w:r>
      <w:r>
        <w:t xml:space="preserve"> </w:t>
      </w:r>
      <w:r>
        <w:t>deficient</w:t>
      </w:r>
      <w:r>
        <w:t xml:space="preserve"> </w:t>
      </w:r>
      <w:r>
        <w:t>enzyme</w:t>
      </w:r>
      <w:r>
        <w:t xml:space="preserve"> </w:t>
      </w:r>
      <w:r>
        <w:t>activity,</w:t>
      </w:r>
      <w:r>
        <w:t xml:space="preserve"> </w:t>
      </w:r>
      <w:r>
        <w:t>the</w:t>
      </w:r>
      <w:r>
        <w:t xml:space="preserve"> </w:t>
      </w:r>
      <w:r>
        <w:t>GM2</w:t>
      </w:r>
      <w:r>
        <w:t xml:space="preserve"> </w:t>
      </w:r>
      <w:r>
        <w:t>gangliosidoses</w:t>
      </w:r>
      <w:r>
        <w:t xml:space="preserve"> </w:t>
      </w:r>
      <w:r>
        <w:t>monstration</w:t>
      </w:r>
      <w:r>
        <w:t xml:space="preserve"> </w:t>
      </w:r>
      <w:r>
        <w:t>of</w:t>
      </w:r>
      <w:r>
        <w:t xml:space="preserve"> </w:t>
      </w:r>
      <w:r>
        <w:t>deficient</w:t>
      </w:r>
      <w:r>
        <w:t xml:space="preserve"> </w:t>
      </w:r>
      <w:r>
        <w:t>enzyme</w:t>
      </w:r>
      <w:r>
        <w:t xml:space="preserve"> </w:t>
      </w:r>
      <w:r>
        <w:t>activity</w:t>
      </w:r>
      <w:r>
        <w:t xml:space="preserve"> </w:t>
      </w:r>
      <w:r>
        <w:t>of</w:t>
      </w:r>
      <w:r>
        <w:t xml:space="preserve"> </w:t>
      </w:r>
      <w:r>
        <w:t>serum</w:t>
      </w:r>
      <w:r>
        <w:t xml:space="preserve"> </w:t>
      </w:r>
      <w:r>
        <w:t>sample.</w:t>
      </w:r>
      <w:r>
        <w:t xml:space="preserve"> </w:t>
      </w:r>
    </w:p>
    <w:p w:rsidR="000A46AB" w:rsidRDefault="00BF0C32">
      <w:pPr>
        <w:ind w:left="-15" w:right="0" w:firstLine="0"/>
      </w:pPr>
      <w:proofErr w:type="gramStart"/>
      <w:r>
        <w:t>accumulate</w:t>
      </w:r>
      <w:proofErr w:type="gramEnd"/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cytoplasm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neurons</w:t>
      </w:r>
      <w:r>
        <w:t xml:space="preserve"> </w:t>
      </w:r>
      <w:r>
        <w:t>in</w:t>
      </w:r>
      <w:r>
        <w:t xml:space="preserve"> </w:t>
      </w:r>
      <w:r>
        <w:t>central</w:t>
      </w:r>
      <w:r>
        <w:t xml:space="preserve"> </w:t>
      </w:r>
    </w:p>
    <w:p w:rsidR="000A46AB" w:rsidRDefault="00BF0C32">
      <w:pPr>
        <w:spacing w:line="259" w:lineRule="auto"/>
        <w:ind w:left="284" w:right="0" w:firstLine="0"/>
        <w:jc w:val="left"/>
      </w:pPr>
      <w:r>
        <w:t xml:space="preserve">  </w:t>
      </w:r>
    </w:p>
    <w:p w:rsidR="000A46AB" w:rsidRDefault="000A46AB">
      <w:pPr>
        <w:sectPr w:rsidR="000A46AB">
          <w:type w:val="continuous"/>
          <w:pgSz w:w="11904" w:h="16840"/>
          <w:pgMar w:top="1440" w:right="1131" w:bottom="1440" w:left="1134" w:header="708" w:footer="708" w:gutter="0"/>
          <w:cols w:space="708"/>
        </w:sectPr>
      </w:pPr>
    </w:p>
    <w:p w:rsidR="000A46AB" w:rsidRDefault="00BF0C32">
      <w:pPr>
        <w:tabs>
          <w:tab w:val="right" w:pos="4911"/>
        </w:tabs>
        <w:spacing w:after="497" w:line="435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  <w:sz w:val="20"/>
        </w:rPr>
        <w:t>198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Arial" w:eastAsia="Arial" w:hAnsi="Arial" w:cs="Arial"/>
          <w:sz w:val="17"/>
        </w:rPr>
        <w:t xml:space="preserve">Magnetic Resonance imaging findings in a boy with tay-sachs disease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643" w:firstLine="0"/>
        <w:jc w:val="right"/>
      </w:pPr>
      <w:r>
        <w:rPr>
          <w:noProof/>
        </w:rPr>
        <w:lastRenderedPageBreak/>
        <w:drawing>
          <wp:inline distT="0" distB="0" distL="0" distR="0">
            <wp:extent cx="2684869" cy="243154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4869" cy="243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643" w:firstLine="0"/>
        <w:jc w:val="right"/>
      </w:pPr>
      <w:r>
        <w:rPr>
          <w:noProof/>
        </w:rPr>
        <w:drawing>
          <wp:inline distT="0" distB="0" distL="0" distR="0">
            <wp:extent cx="2684869" cy="2215134"/>
            <wp:effectExtent l="0" t="0" r="0" b="0"/>
            <wp:docPr id="1515" name="Picture 1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" name="Picture 15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4869" cy="221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line="259" w:lineRule="auto"/>
        <w:ind w:right="0" w:firstLine="0"/>
        <w:jc w:val="left"/>
      </w:pPr>
      <w:r>
        <w:rPr>
          <w:rFonts w:ascii="Book Antiqua" w:eastAsia="Book Antiqua" w:hAnsi="Book Antiqua" w:cs="Book Antiqua"/>
          <w:b/>
          <w:sz w:val="17"/>
        </w:rPr>
        <w:t xml:space="preserve"> </w:t>
      </w:r>
    </w:p>
    <w:p w:rsidR="000A46AB" w:rsidRDefault="00BF0C32">
      <w:pPr>
        <w:spacing w:after="76" w:line="235" w:lineRule="auto"/>
        <w:ind w:left="-5" w:hanging="10"/>
      </w:pPr>
      <w:r>
        <w:rPr>
          <w:rFonts w:ascii="Book Antiqua" w:eastAsia="Book Antiqua" w:hAnsi="Book Antiqua" w:cs="Book Antiqua"/>
          <w:b/>
          <w:sz w:val="16"/>
        </w:rPr>
        <w:t>Figure 3.</w:t>
      </w:r>
      <w:r>
        <w:rPr>
          <w:rFonts w:ascii="Book Antiqua" w:eastAsia="Book Antiqua" w:hAnsi="Book Antiqua" w:cs="Book Antiqua"/>
          <w:sz w:val="16"/>
        </w:rPr>
        <w:t xml:space="preserve">  Follow up cranial T2 weighted MRI (a-b) images reveal high signal intensity on cerebral white </w:t>
      </w:r>
      <w:proofErr w:type="gramStart"/>
      <w:r>
        <w:rPr>
          <w:rFonts w:ascii="Book Antiqua" w:eastAsia="Book Antiqua" w:hAnsi="Book Antiqua" w:cs="Book Antiqua"/>
          <w:sz w:val="16"/>
        </w:rPr>
        <w:t>matter(</w:t>
      </w:r>
      <w:proofErr w:type="gramEnd"/>
      <w:r>
        <w:rPr>
          <w:rFonts w:ascii="Book Antiqua" w:eastAsia="Book Antiqua" w:hAnsi="Book Antiqua" w:cs="Book Antiqua"/>
          <w:sz w:val="16"/>
        </w:rPr>
        <w:t xml:space="preserve">arrows on a). Bilateral, increased volume and signal of the corpus striatum (arrow on b). </w:t>
      </w:r>
    </w:p>
    <w:p w:rsidR="000A46AB" w:rsidRDefault="00BF0C32">
      <w:pPr>
        <w:spacing w:after="138" w:line="259" w:lineRule="auto"/>
        <w:ind w:right="0" w:firstLine="0"/>
        <w:jc w:val="left"/>
      </w:pPr>
      <w:r>
        <w:rPr>
          <w:b/>
        </w:rPr>
        <w:t xml:space="preserve"> </w:t>
      </w:r>
    </w:p>
    <w:p w:rsidR="000A46AB" w:rsidRDefault="00BF0C32">
      <w:pPr>
        <w:spacing w:after="126"/>
        <w:ind w:left="-15" w:right="232"/>
      </w:pPr>
      <w:r>
        <w:t>Several</w:t>
      </w:r>
      <w:r>
        <w:t xml:space="preserve"> </w:t>
      </w:r>
      <w:r>
        <w:t>cases</w:t>
      </w:r>
      <w:r>
        <w:t xml:space="preserve"> </w:t>
      </w:r>
      <w:r>
        <w:t>have</w:t>
      </w:r>
      <w:r>
        <w:t xml:space="preserve"> </w:t>
      </w:r>
      <w:r>
        <w:t>been</w:t>
      </w:r>
      <w:r>
        <w:t xml:space="preserve"> </w:t>
      </w:r>
      <w:r>
        <w:t>reported</w:t>
      </w:r>
      <w:r>
        <w:t xml:space="preserve"> </w:t>
      </w:r>
      <w:r>
        <w:t>with</w:t>
      </w:r>
      <w:r>
        <w:t xml:space="preserve"> </w:t>
      </w:r>
      <w:r>
        <w:t>MRI</w:t>
      </w:r>
      <w:r>
        <w:t xml:space="preserve"> </w:t>
      </w:r>
      <w:r>
        <w:t>findings</w:t>
      </w:r>
      <w:r>
        <w:t xml:space="preserve"> </w:t>
      </w:r>
      <w:r>
        <w:t>of</w:t>
      </w:r>
      <w:r>
        <w:t xml:space="preserve"> </w:t>
      </w:r>
      <w:r>
        <w:t>symmetrical</w:t>
      </w:r>
      <w:r>
        <w:t xml:space="preserve"> </w:t>
      </w:r>
      <w:r>
        <w:t>T2</w:t>
      </w:r>
      <w:r>
        <w:t xml:space="preserve"> </w:t>
      </w:r>
      <w:r>
        <w:t>high</w:t>
      </w:r>
      <w:r>
        <w:t xml:space="preserve"> </w:t>
      </w:r>
      <w:r>
        <w:t>and</w:t>
      </w:r>
      <w:r>
        <w:t xml:space="preserve"> </w:t>
      </w:r>
      <w:r>
        <w:t>T1</w:t>
      </w:r>
      <w:r>
        <w:t xml:space="preserve"> </w:t>
      </w:r>
      <w:r>
        <w:t>low</w:t>
      </w:r>
      <w:r>
        <w:t xml:space="preserve"> </w:t>
      </w:r>
      <w:r>
        <w:t>intensities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caudate</w:t>
      </w:r>
      <w:r>
        <w:t xml:space="preserve"> </w:t>
      </w:r>
      <w:r>
        <w:t>nucleus,</w:t>
      </w:r>
      <w:r>
        <w:t xml:space="preserve"> </w:t>
      </w:r>
      <w:r>
        <w:t>globus</w:t>
      </w:r>
      <w:r>
        <w:t xml:space="preserve"> </w:t>
      </w:r>
      <w:r>
        <w:t>pallidus</w:t>
      </w:r>
      <w:r>
        <w:t xml:space="preserve"> </w:t>
      </w:r>
      <w:r>
        <w:t>and</w:t>
      </w:r>
      <w:r>
        <w:t xml:space="preserve"> </w:t>
      </w:r>
      <w:r>
        <w:t>putamen.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progression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disease,</w:t>
      </w:r>
      <w:r>
        <w:t xml:space="preserve"> </w:t>
      </w:r>
      <w:r>
        <w:t>cortex,</w:t>
      </w:r>
      <w:r>
        <w:t xml:space="preserve"> </w:t>
      </w:r>
      <w:r>
        <w:t>cerebellum</w:t>
      </w:r>
      <w:r>
        <w:t xml:space="preserve"> </w:t>
      </w:r>
      <w:r>
        <w:t>and</w:t>
      </w:r>
      <w:r>
        <w:t xml:space="preserve"> </w:t>
      </w:r>
      <w:r>
        <w:t>white</w:t>
      </w:r>
      <w:r>
        <w:t xml:space="preserve"> </w:t>
      </w:r>
      <w:r>
        <w:t>matter</w:t>
      </w:r>
      <w:r>
        <w:t xml:space="preserve"> </w:t>
      </w:r>
      <w:r>
        <w:t>show</w:t>
      </w:r>
      <w:r>
        <w:t xml:space="preserve"> </w:t>
      </w:r>
      <w:r>
        <w:t>symmetrical</w:t>
      </w:r>
      <w:r>
        <w:t xml:space="preserve"> </w:t>
      </w:r>
      <w:r>
        <w:t>T2</w:t>
      </w:r>
      <w:r>
        <w:t xml:space="preserve"> </w:t>
      </w:r>
      <w:r>
        <w:t>high</w:t>
      </w:r>
      <w:r>
        <w:t xml:space="preserve"> </w:t>
      </w:r>
      <w:r>
        <w:t>intensity</w:t>
      </w:r>
      <w:r>
        <w:t xml:space="preserve"> </w:t>
      </w:r>
      <w:r>
        <w:t>lesions</w:t>
      </w:r>
      <w:r>
        <w:t xml:space="preserve"> </w:t>
      </w:r>
      <w:r>
        <w:t>and</w:t>
      </w:r>
      <w:r>
        <w:t xml:space="preserve"> </w:t>
      </w:r>
      <w:r>
        <w:t>later,</w:t>
      </w:r>
      <w:r>
        <w:t xml:space="preserve"> </w:t>
      </w:r>
      <w:r>
        <w:t>cerebral</w:t>
      </w:r>
      <w:r>
        <w:t xml:space="preserve"> </w:t>
      </w:r>
      <w:r>
        <w:t>atrophy</w:t>
      </w:r>
      <w:r>
        <w:t xml:space="preserve"> </w:t>
      </w:r>
      <w:r>
        <w:t>can</w:t>
      </w:r>
      <w:r>
        <w:t xml:space="preserve"> </w:t>
      </w:r>
      <w:r>
        <w:t>be</w:t>
      </w:r>
      <w:r>
        <w:t xml:space="preserve"> </w:t>
      </w:r>
      <w:r>
        <w:t>seen</w:t>
      </w:r>
      <w:r>
        <w:t xml:space="preserve"> </w:t>
      </w:r>
      <w:r>
        <w:t>(2).</w:t>
      </w:r>
      <w:r>
        <w:t xml:space="preserve"> </w:t>
      </w:r>
      <w:r>
        <w:t>The</w:t>
      </w:r>
      <w:r>
        <w:t xml:space="preserve"> </w:t>
      </w:r>
      <w:r>
        <w:t>accumulation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GM2</w:t>
      </w:r>
      <w:r>
        <w:t xml:space="preserve"> </w:t>
      </w:r>
      <w:r>
        <w:t>ganglioside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cytoplasm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neurons</w:t>
      </w:r>
      <w:r>
        <w:t xml:space="preserve"> </w:t>
      </w:r>
      <w:r>
        <w:t>induces</w:t>
      </w:r>
      <w:r>
        <w:t xml:space="preserve"> </w:t>
      </w:r>
      <w:r>
        <w:t>neuronal</w:t>
      </w:r>
      <w:r>
        <w:t xml:space="preserve"> </w:t>
      </w:r>
      <w:r>
        <w:t>death</w:t>
      </w:r>
      <w:r>
        <w:t xml:space="preserve"> </w:t>
      </w:r>
      <w:r>
        <w:t>(8).</w:t>
      </w:r>
      <w:r>
        <w:t xml:space="preserve"> </w:t>
      </w:r>
      <w:r>
        <w:t>Maegawa</w:t>
      </w:r>
      <w:r>
        <w:t xml:space="preserve"> </w:t>
      </w:r>
      <w:r>
        <w:t>et</w:t>
      </w:r>
      <w:r>
        <w:t xml:space="preserve"> </w:t>
      </w:r>
      <w:r>
        <w:t>al</w:t>
      </w:r>
      <w:r>
        <w:t xml:space="preserve"> </w:t>
      </w:r>
      <w:r>
        <w:t>reported</w:t>
      </w:r>
      <w:r>
        <w:t xml:space="preserve"> </w:t>
      </w:r>
      <w:r>
        <w:t>21</w:t>
      </w:r>
      <w:r>
        <w:t xml:space="preserve"> </w:t>
      </w:r>
      <w:proofErr w:type="gramStart"/>
      <w:r>
        <w:t>new</w:t>
      </w:r>
      <w:proofErr w:type="gramEnd"/>
      <w:r>
        <w:t xml:space="preserve"> </w:t>
      </w:r>
      <w:r>
        <w:t>cases</w:t>
      </w:r>
      <w:r>
        <w:t xml:space="preserve"> </w:t>
      </w:r>
      <w:r>
        <w:t>and</w:t>
      </w:r>
      <w:r>
        <w:t xml:space="preserve"> </w:t>
      </w:r>
      <w:r>
        <w:t>reviewed</w:t>
      </w:r>
      <w:r>
        <w:t xml:space="preserve"> </w:t>
      </w:r>
      <w:r>
        <w:t>134</w:t>
      </w:r>
      <w:r>
        <w:t xml:space="preserve"> </w:t>
      </w:r>
      <w:r>
        <w:t>previously</w:t>
      </w:r>
      <w:r>
        <w:t xml:space="preserve"> </w:t>
      </w:r>
      <w:r>
        <w:t>reported</w:t>
      </w:r>
      <w:r>
        <w:t xml:space="preserve"> </w:t>
      </w:r>
      <w:r>
        <w:t>patients</w:t>
      </w:r>
      <w:r>
        <w:t xml:space="preserve"> </w:t>
      </w:r>
      <w:r>
        <w:t>with</w:t>
      </w:r>
      <w:r>
        <w:t xml:space="preserve"> </w:t>
      </w:r>
      <w:r>
        <w:t>GM2</w:t>
      </w:r>
      <w:r>
        <w:t xml:space="preserve"> </w:t>
      </w:r>
      <w:r>
        <w:t>gangliosidosis.</w:t>
      </w:r>
      <w:r>
        <w:t xml:space="preserve"> </w:t>
      </w:r>
      <w:r>
        <w:t>In</w:t>
      </w:r>
      <w:r>
        <w:t xml:space="preserve"> </w:t>
      </w:r>
      <w:r>
        <w:t>their</w:t>
      </w:r>
      <w:r>
        <w:t xml:space="preserve"> </w:t>
      </w:r>
      <w:r>
        <w:t>series,</w:t>
      </w:r>
      <w:r>
        <w:t xml:space="preserve"> </w:t>
      </w:r>
      <w:r>
        <w:t>the</w:t>
      </w:r>
      <w:r>
        <w:t xml:space="preserve"> </w:t>
      </w:r>
      <w:r>
        <w:t>most</w:t>
      </w:r>
      <w:r>
        <w:t xml:space="preserve"> </w:t>
      </w:r>
      <w:r>
        <w:t>frequent</w:t>
      </w:r>
      <w:r>
        <w:t xml:space="preserve"> </w:t>
      </w:r>
      <w:r>
        <w:t>finding</w:t>
      </w:r>
      <w:r>
        <w:t xml:space="preserve"> </w:t>
      </w:r>
      <w:r>
        <w:t>was</w:t>
      </w:r>
      <w:r>
        <w:t xml:space="preserve"> </w:t>
      </w:r>
      <w:r>
        <w:t>cerebellar</w:t>
      </w:r>
      <w:r>
        <w:t xml:space="preserve"> </w:t>
      </w:r>
      <w:r>
        <w:t>atrophy</w:t>
      </w:r>
      <w:r>
        <w:t xml:space="preserve"> </w:t>
      </w:r>
      <w:r>
        <w:t>that</w:t>
      </w:r>
      <w:r>
        <w:t xml:space="preserve"> </w:t>
      </w:r>
      <w:r>
        <w:t>was</w:t>
      </w:r>
      <w:r>
        <w:t xml:space="preserve"> </w:t>
      </w:r>
      <w:r>
        <w:t>followed</w:t>
      </w:r>
      <w:r>
        <w:t xml:space="preserve"> </w:t>
      </w:r>
      <w:r>
        <w:t>by</w:t>
      </w:r>
      <w:r>
        <w:t xml:space="preserve"> </w:t>
      </w:r>
      <w:r>
        <w:t>generalized</w:t>
      </w:r>
      <w:r>
        <w:t xml:space="preserve"> </w:t>
      </w:r>
      <w:r>
        <w:t>cerebral</w:t>
      </w:r>
      <w:r>
        <w:t xml:space="preserve"> </w:t>
      </w:r>
      <w:r>
        <w:t>atrophy</w:t>
      </w:r>
      <w:r>
        <w:t xml:space="preserve"> </w:t>
      </w:r>
      <w:r>
        <w:t>(mean</w:t>
      </w:r>
      <w:r>
        <w:t xml:space="preserve"> </w:t>
      </w:r>
      <w:r>
        <w:t>age</w:t>
      </w:r>
      <w:r>
        <w:t xml:space="preserve"> </w:t>
      </w:r>
      <w:r>
        <w:t>1.8</w:t>
      </w:r>
      <w:r>
        <w:t>‐</w:t>
      </w:r>
      <w:r>
        <w:t>28.6</w:t>
      </w:r>
      <w:r>
        <w:t xml:space="preserve"> </w:t>
      </w:r>
      <w:r>
        <w:t>years)</w:t>
      </w:r>
      <w:r>
        <w:t xml:space="preserve"> </w:t>
      </w:r>
      <w:r>
        <w:t>(1).</w:t>
      </w:r>
      <w:r>
        <w:t xml:space="preserve"> </w:t>
      </w:r>
      <w:r>
        <w:t>This</w:t>
      </w:r>
      <w:r>
        <w:t xml:space="preserve"> </w:t>
      </w:r>
      <w:r>
        <w:t>result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resulted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inclusion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adult</w:t>
      </w:r>
      <w:r>
        <w:t xml:space="preserve"> </w:t>
      </w:r>
      <w:r>
        <w:t>patients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study.</w:t>
      </w:r>
      <w:r>
        <w:t xml:space="preserve"> </w:t>
      </w:r>
      <w:r>
        <w:t>Interestingly,</w:t>
      </w:r>
      <w:r>
        <w:t xml:space="preserve"> </w:t>
      </w:r>
      <w:r>
        <w:t>17.1%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patients</w:t>
      </w:r>
      <w:r>
        <w:t xml:space="preserve"> </w:t>
      </w:r>
      <w:r>
        <w:t>had</w:t>
      </w:r>
      <w:r>
        <w:t xml:space="preserve"> </w:t>
      </w:r>
      <w:r>
        <w:t>normal</w:t>
      </w:r>
      <w:r>
        <w:t xml:space="preserve"> </w:t>
      </w:r>
      <w:r>
        <w:t>neuroimaging</w:t>
      </w:r>
      <w:r>
        <w:t xml:space="preserve"> </w:t>
      </w:r>
      <w:r>
        <w:t>studies</w:t>
      </w:r>
      <w:r>
        <w:t xml:space="preserve"> </w:t>
      </w:r>
      <w:r>
        <w:t>(1).</w:t>
      </w:r>
      <w:r>
        <w:t xml:space="preserve"> </w:t>
      </w:r>
      <w:r>
        <w:t>In</w:t>
      </w:r>
      <w:r>
        <w:t xml:space="preserve"> </w:t>
      </w:r>
      <w:r>
        <w:t>our</w:t>
      </w:r>
      <w:r>
        <w:t xml:space="preserve"> </w:t>
      </w:r>
      <w:r>
        <w:t>patient,</w:t>
      </w:r>
      <w:r>
        <w:t xml:space="preserve"> </w:t>
      </w:r>
      <w:r>
        <w:t>the</w:t>
      </w:r>
      <w:r>
        <w:t xml:space="preserve"> </w:t>
      </w:r>
      <w:r>
        <w:t>first</w:t>
      </w:r>
      <w:r>
        <w:t xml:space="preserve"> </w:t>
      </w:r>
      <w:r>
        <w:t>MRI</w:t>
      </w:r>
      <w:r>
        <w:t xml:space="preserve"> </w:t>
      </w:r>
      <w:r>
        <w:t>at</w:t>
      </w:r>
      <w:r>
        <w:t xml:space="preserve"> </w:t>
      </w:r>
      <w:r>
        <w:t>12</w:t>
      </w:r>
      <w:r>
        <w:t xml:space="preserve"> </w:t>
      </w:r>
      <w:r>
        <w:t>months</w:t>
      </w:r>
      <w:r>
        <w:t xml:space="preserve"> </w:t>
      </w:r>
      <w:r>
        <w:t>of</w:t>
      </w:r>
      <w:r>
        <w:t xml:space="preserve"> </w:t>
      </w:r>
      <w:r>
        <w:t>age</w:t>
      </w:r>
      <w:r>
        <w:t xml:space="preserve"> </w:t>
      </w:r>
      <w:r>
        <w:t>showed</w:t>
      </w:r>
      <w:r>
        <w:t xml:space="preserve"> </w:t>
      </w:r>
      <w:r>
        <w:t>only</w:t>
      </w:r>
      <w:r>
        <w:t xml:space="preserve"> </w:t>
      </w:r>
      <w:r>
        <w:t>a</w:t>
      </w:r>
      <w:r>
        <w:t xml:space="preserve"> </w:t>
      </w:r>
      <w:r>
        <w:t>partial</w:t>
      </w:r>
      <w:r>
        <w:t xml:space="preserve"> </w:t>
      </w:r>
      <w:r>
        <w:t>agenesis</w:t>
      </w:r>
      <w:r>
        <w:t xml:space="preserve"> </w:t>
      </w:r>
      <w:r>
        <w:t>of</w:t>
      </w:r>
      <w:r>
        <w:t xml:space="preserve"> </w:t>
      </w:r>
      <w:r>
        <w:t>rostral</w:t>
      </w:r>
      <w:r>
        <w:t xml:space="preserve"> </w:t>
      </w:r>
      <w:r>
        <w:t>portion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corpus</w:t>
      </w:r>
      <w:r>
        <w:t xml:space="preserve"> </w:t>
      </w:r>
      <w:r>
        <w:t>callosum.</w:t>
      </w:r>
      <w:r>
        <w:t xml:space="preserve"> </w:t>
      </w:r>
      <w:r>
        <w:t>Grosso</w:t>
      </w:r>
      <w:r>
        <w:t xml:space="preserve"> </w:t>
      </w:r>
      <w:r>
        <w:t>et</w:t>
      </w:r>
      <w:r>
        <w:t xml:space="preserve"> </w:t>
      </w:r>
      <w:r>
        <w:t>al</w:t>
      </w:r>
      <w:r>
        <w:t xml:space="preserve"> </w:t>
      </w:r>
      <w:r>
        <w:t>and</w:t>
      </w:r>
      <w:r>
        <w:t xml:space="preserve"> </w:t>
      </w:r>
      <w:r>
        <w:t>Beck</w:t>
      </w:r>
      <w:r>
        <w:t xml:space="preserve"> </w:t>
      </w:r>
      <w:r>
        <w:t>et</w:t>
      </w:r>
      <w:r>
        <w:t xml:space="preserve"> </w:t>
      </w:r>
      <w:r>
        <w:t>al</w:t>
      </w:r>
      <w:r>
        <w:t xml:space="preserve"> </w:t>
      </w:r>
      <w:r>
        <w:t>reported</w:t>
      </w:r>
      <w:r>
        <w:t xml:space="preserve"> </w:t>
      </w:r>
      <w:r>
        <w:t>some</w:t>
      </w:r>
      <w:r>
        <w:t xml:space="preserve"> </w:t>
      </w:r>
      <w:r>
        <w:t>GM2</w:t>
      </w:r>
      <w:r>
        <w:t xml:space="preserve"> </w:t>
      </w:r>
      <w:r>
        <w:t>gangliosidosis</w:t>
      </w:r>
      <w:r>
        <w:t xml:space="preserve"> </w:t>
      </w:r>
      <w:r>
        <w:t>patients</w:t>
      </w:r>
      <w:r>
        <w:t xml:space="preserve"> </w:t>
      </w:r>
      <w:r>
        <w:t>with</w:t>
      </w:r>
      <w:r>
        <w:t xml:space="preserve"> </w:t>
      </w:r>
      <w:r>
        <w:t>corpus</w:t>
      </w:r>
      <w:r>
        <w:t xml:space="preserve"> </w:t>
      </w:r>
      <w:r>
        <w:t>callosum</w:t>
      </w:r>
      <w:r>
        <w:t xml:space="preserve"> </w:t>
      </w:r>
      <w:r>
        <w:t>abnormalities</w:t>
      </w:r>
      <w:r>
        <w:t xml:space="preserve"> </w:t>
      </w:r>
      <w:r>
        <w:t>(4,9).</w:t>
      </w:r>
      <w:r>
        <w:t xml:space="preserve"> </w:t>
      </w:r>
      <w:r>
        <w:t>Five</w:t>
      </w:r>
      <w:r>
        <w:t xml:space="preserve"> </w:t>
      </w:r>
      <w:r>
        <w:t>months</w:t>
      </w:r>
      <w:r>
        <w:t xml:space="preserve"> </w:t>
      </w:r>
      <w:r>
        <w:t>later,</w:t>
      </w:r>
      <w:r>
        <w:t xml:space="preserve"> </w:t>
      </w:r>
      <w:r>
        <w:t>our</w:t>
      </w:r>
      <w:r>
        <w:t xml:space="preserve"> </w:t>
      </w:r>
      <w:r>
        <w:t>patient’s</w:t>
      </w:r>
      <w:r>
        <w:t xml:space="preserve"> </w:t>
      </w:r>
      <w:r>
        <w:t>crainal</w:t>
      </w:r>
      <w:r>
        <w:t xml:space="preserve"> </w:t>
      </w:r>
      <w:r>
        <w:t>MRI</w:t>
      </w:r>
      <w:r>
        <w:t xml:space="preserve"> </w:t>
      </w:r>
      <w:r>
        <w:t>showed</w:t>
      </w:r>
      <w:r>
        <w:t xml:space="preserve"> </w:t>
      </w:r>
      <w:r>
        <w:t>high</w:t>
      </w:r>
      <w:r>
        <w:t xml:space="preserve"> </w:t>
      </w:r>
      <w:r>
        <w:t>intensity</w:t>
      </w:r>
      <w:r>
        <w:t xml:space="preserve"> </w:t>
      </w:r>
      <w:r>
        <w:t>on</w:t>
      </w:r>
      <w:r>
        <w:t xml:space="preserve"> </w:t>
      </w:r>
      <w:r>
        <w:t>T2</w:t>
      </w:r>
      <w:r>
        <w:t xml:space="preserve"> </w:t>
      </w:r>
      <w:r>
        <w:t>weighted</w:t>
      </w:r>
      <w:r>
        <w:t xml:space="preserve"> </w:t>
      </w:r>
      <w:r>
        <w:t>image</w:t>
      </w:r>
      <w:r>
        <w:t xml:space="preserve"> </w:t>
      </w:r>
      <w:r>
        <w:t>in</w:t>
      </w:r>
      <w:r>
        <w:t xml:space="preserve"> </w:t>
      </w:r>
      <w:r>
        <w:t>cerebral</w:t>
      </w:r>
      <w:r>
        <w:t xml:space="preserve"> </w:t>
      </w:r>
      <w:r>
        <w:t>and</w:t>
      </w:r>
      <w:r>
        <w:t xml:space="preserve"> </w:t>
      </w:r>
      <w:r>
        <w:t>cerebellar</w:t>
      </w:r>
      <w:r>
        <w:t xml:space="preserve"> </w:t>
      </w:r>
      <w:r>
        <w:t>white</w:t>
      </w:r>
      <w:r>
        <w:t xml:space="preserve"> </w:t>
      </w:r>
      <w:r>
        <w:t>matter,</w:t>
      </w:r>
      <w:r>
        <w:t xml:space="preserve"> </w:t>
      </w:r>
      <w:r>
        <w:t>and</w:t>
      </w:r>
      <w:r>
        <w:t xml:space="preserve"> </w:t>
      </w:r>
      <w:r>
        <w:t>increased</w:t>
      </w:r>
      <w:r>
        <w:t xml:space="preserve"> </w:t>
      </w:r>
      <w:r>
        <w:t>volume</w:t>
      </w:r>
      <w:r>
        <w:t xml:space="preserve"> </w:t>
      </w:r>
      <w:r>
        <w:t>and</w:t>
      </w:r>
      <w:r>
        <w:t xml:space="preserve"> </w:t>
      </w:r>
      <w:r>
        <w:t>signal</w:t>
      </w:r>
      <w:r>
        <w:t xml:space="preserve"> </w:t>
      </w:r>
      <w:r>
        <w:t>density</w:t>
      </w:r>
      <w:r>
        <w:t xml:space="preserve"> </w:t>
      </w:r>
      <w:r>
        <w:t>were</w:t>
      </w:r>
      <w:r>
        <w:t xml:space="preserve"> </w:t>
      </w:r>
      <w:r>
        <w:t>detected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corpus</w:t>
      </w:r>
      <w:r>
        <w:t xml:space="preserve"> </w:t>
      </w:r>
      <w:r>
        <w:t>striatum.</w:t>
      </w:r>
      <w:r>
        <w:t xml:space="preserve"> </w:t>
      </w:r>
      <w:r>
        <w:t>These</w:t>
      </w:r>
      <w:r>
        <w:t xml:space="preserve"> </w:t>
      </w:r>
      <w:r>
        <w:t>findings</w:t>
      </w:r>
      <w:r>
        <w:t xml:space="preserve"> </w:t>
      </w:r>
      <w:r>
        <w:t>were</w:t>
      </w:r>
      <w:r>
        <w:t xml:space="preserve"> </w:t>
      </w:r>
      <w:r>
        <w:t>typical</w:t>
      </w:r>
      <w:r>
        <w:t xml:space="preserve"> </w:t>
      </w:r>
      <w:r>
        <w:t>for</w:t>
      </w:r>
      <w:r>
        <w:t xml:space="preserve"> </w:t>
      </w:r>
      <w:r>
        <w:t>GM2</w:t>
      </w:r>
      <w:r>
        <w:t xml:space="preserve"> </w:t>
      </w:r>
      <w:r>
        <w:t>gangliosidoses</w:t>
      </w:r>
      <w:r>
        <w:t xml:space="preserve"> </w:t>
      </w:r>
      <w:r>
        <w:t>(2).</w:t>
      </w:r>
      <w:r>
        <w:t xml:space="preserve"> </w:t>
      </w:r>
    </w:p>
    <w:p w:rsidR="000A46AB" w:rsidRDefault="00BF0C32">
      <w:pPr>
        <w:spacing w:after="126"/>
        <w:ind w:left="-15" w:right="0"/>
      </w:pPr>
      <w:r>
        <w:t>The</w:t>
      </w:r>
      <w:r>
        <w:t xml:space="preserve"> </w:t>
      </w:r>
      <w:r>
        <w:t>differential</w:t>
      </w:r>
      <w:r>
        <w:t xml:space="preserve"> </w:t>
      </w:r>
      <w:r>
        <w:t>diagnosis</w:t>
      </w:r>
      <w:r>
        <w:t xml:space="preserve"> </w:t>
      </w:r>
      <w:r>
        <w:t>with</w:t>
      </w:r>
      <w:r>
        <w:t xml:space="preserve"> </w:t>
      </w:r>
      <w:r>
        <w:t>the</w:t>
      </w:r>
      <w:r>
        <w:t xml:space="preserve"> </w:t>
      </w:r>
      <w:r>
        <w:t>involvement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basal</w:t>
      </w:r>
      <w:r>
        <w:t xml:space="preserve"> </w:t>
      </w:r>
      <w:r>
        <w:t>ganglia</w:t>
      </w:r>
      <w:r>
        <w:t xml:space="preserve"> </w:t>
      </w:r>
      <w:r>
        <w:t>includes</w:t>
      </w:r>
      <w:r>
        <w:t xml:space="preserve"> </w:t>
      </w:r>
      <w:r>
        <w:t>Sandhoff</w:t>
      </w:r>
      <w:r>
        <w:t xml:space="preserve"> </w:t>
      </w:r>
      <w:r>
        <w:t>disease,</w:t>
      </w:r>
      <w:r>
        <w:t xml:space="preserve"> </w:t>
      </w:r>
      <w:r>
        <w:t>Leigh</w:t>
      </w:r>
      <w:r>
        <w:t xml:space="preserve"> </w:t>
      </w:r>
      <w:r>
        <w:t>disease,</w:t>
      </w:r>
      <w:r>
        <w:t xml:space="preserve"> </w:t>
      </w:r>
      <w:r>
        <w:t>viral</w:t>
      </w:r>
      <w:r>
        <w:t xml:space="preserve"> </w:t>
      </w:r>
      <w:r>
        <w:t>encephalitis,</w:t>
      </w:r>
      <w:r>
        <w:t xml:space="preserve"> </w:t>
      </w:r>
      <w:r>
        <w:t>Wilson</w:t>
      </w:r>
      <w:r>
        <w:t xml:space="preserve"> </w:t>
      </w:r>
      <w:r>
        <w:t>disease,</w:t>
      </w:r>
      <w:r>
        <w:t xml:space="preserve"> </w:t>
      </w:r>
      <w:r>
        <w:t>Hallervorden</w:t>
      </w:r>
      <w:r>
        <w:t xml:space="preserve"> </w:t>
      </w:r>
      <w:r>
        <w:t>Spatz</w:t>
      </w:r>
      <w:r>
        <w:t xml:space="preserve"> </w:t>
      </w:r>
      <w:r>
        <w:t>disease</w:t>
      </w:r>
      <w:r>
        <w:t xml:space="preserve"> </w:t>
      </w:r>
      <w:r>
        <w:t>and</w:t>
      </w:r>
      <w:r>
        <w:t xml:space="preserve"> </w:t>
      </w:r>
      <w:r>
        <w:t>mitochondrial</w:t>
      </w:r>
      <w:r>
        <w:t xml:space="preserve"> </w:t>
      </w:r>
      <w:r>
        <w:t>encephalomyopathy</w:t>
      </w:r>
      <w:r>
        <w:t xml:space="preserve"> </w:t>
      </w:r>
      <w:r>
        <w:t>(10).</w:t>
      </w:r>
      <w:r>
        <w:t xml:space="preserve"> </w:t>
      </w:r>
      <w:r>
        <w:t>However,</w:t>
      </w:r>
      <w:r>
        <w:t xml:space="preserve"> </w:t>
      </w:r>
      <w:r>
        <w:t>the</w:t>
      </w:r>
      <w:r>
        <w:t xml:space="preserve"> </w:t>
      </w:r>
      <w:r>
        <w:t>clinical</w:t>
      </w:r>
      <w:r>
        <w:t xml:space="preserve"> </w:t>
      </w:r>
      <w:r>
        <w:t>findings,</w:t>
      </w:r>
      <w:r>
        <w:t xml:space="preserve"> </w:t>
      </w:r>
      <w:r>
        <w:t>the</w:t>
      </w:r>
      <w:r>
        <w:t xml:space="preserve"> </w:t>
      </w:r>
      <w:r>
        <w:t>existenc</w:t>
      </w:r>
      <w:r>
        <w:t>e</w:t>
      </w:r>
      <w:r>
        <w:t xml:space="preserve"> </w:t>
      </w:r>
      <w:r>
        <w:t>of</w:t>
      </w:r>
      <w:r>
        <w:t xml:space="preserve"> </w:t>
      </w:r>
      <w:r>
        <w:t>cherry</w:t>
      </w:r>
      <w:r>
        <w:t xml:space="preserve"> </w:t>
      </w:r>
      <w:r>
        <w:t>red</w:t>
      </w:r>
      <w:r>
        <w:t xml:space="preserve"> </w:t>
      </w:r>
      <w:r>
        <w:t>spots</w:t>
      </w:r>
      <w:r>
        <w:t xml:space="preserve"> </w:t>
      </w:r>
      <w:r>
        <w:t>and</w:t>
      </w:r>
      <w:r>
        <w:t xml:space="preserve"> </w:t>
      </w:r>
      <w:r>
        <w:t>also</w:t>
      </w:r>
      <w:r>
        <w:t xml:space="preserve"> </w:t>
      </w:r>
      <w:r>
        <w:t>the</w:t>
      </w:r>
      <w:r>
        <w:t xml:space="preserve"> </w:t>
      </w:r>
      <w:r>
        <w:t>decreased</w:t>
      </w:r>
      <w:r>
        <w:t xml:space="preserve"> </w:t>
      </w:r>
      <w:r>
        <w:t>level</w:t>
      </w:r>
      <w:r>
        <w:t xml:space="preserve"> </w:t>
      </w:r>
      <w:r>
        <w:t>of</w:t>
      </w:r>
      <w:r>
        <w:t xml:space="preserve"> </w:t>
      </w:r>
      <w:r>
        <w:t>ß</w:t>
      </w:r>
      <w:r>
        <w:t>‐</w:t>
      </w:r>
      <w:r>
        <w:t>hexosaminidase</w:t>
      </w:r>
      <w:r>
        <w:t xml:space="preserve"> </w:t>
      </w:r>
      <w:r>
        <w:t>A</w:t>
      </w:r>
      <w:r>
        <w:t xml:space="preserve"> </w:t>
      </w:r>
      <w:r>
        <w:t>activity</w:t>
      </w:r>
      <w:r>
        <w:t xml:space="preserve"> </w:t>
      </w:r>
      <w:r>
        <w:t>confirmed</w:t>
      </w:r>
      <w:r>
        <w:t xml:space="preserve"> </w:t>
      </w:r>
      <w:r>
        <w:t>the</w:t>
      </w:r>
      <w:r>
        <w:t xml:space="preserve"> </w:t>
      </w:r>
      <w:r>
        <w:t>diagnosis</w:t>
      </w:r>
      <w:r>
        <w:t xml:space="preserve"> </w:t>
      </w:r>
      <w:r>
        <w:t>of</w:t>
      </w:r>
      <w:r>
        <w:t xml:space="preserve"> </w:t>
      </w:r>
      <w:r>
        <w:t>our</w:t>
      </w:r>
      <w:r>
        <w:t xml:space="preserve"> </w:t>
      </w:r>
      <w:r>
        <w:t>patient.</w:t>
      </w:r>
      <w:r>
        <w:t xml:space="preserve"> </w:t>
      </w:r>
    </w:p>
    <w:p w:rsidR="000A46AB" w:rsidRDefault="00BF0C32">
      <w:pPr>
        <w:spacing w:after="126"/>
        <w:ind w:left="-15" w:right="0"/>
      </w:pPr>
      <w:r>
        <w:t>In</w:t>
      </w:r>
      <w:r>
        <w:t xml:space="preserve"> </w:t>
      </w:r>
      <w:r>
        <w:t>conclusion,</w:t>
      </w:r>
      <w:r>
        <w:t xml:space="preserve"> </w:t>
      </w:r>
      <w:r>
        <w:t>at</w:t>
      </w:r>
      <w:r>
        <w:t xml:space="preserve"> </w:t>
      </w:r>
      <w:r>
        <w:t>an</w:t>
      </w:r>
      <w:r>
        <w:t xml:space="preserve"> </w:t>
      </w:r>
      <w:r>
        <w:t>early</w:t>
      </w:r>
      <w:r>
        <w:t xml:space="preserve"> </w:t>
      </w:r>
      <w:r>
        <w:t>stage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Tay</w:t>
      </w:r>
      <w:r>
        <w:t xml:space="preserve"> </w:t>
      </w:r>
      <w:r>
        <w:t>Sachs</w:t>
      </w:r>
      <w:r>
        <w:t xml:space="preserve"> </w:t>
      </w:r>
      <w:r>
        <w:t>disease</w:t>
      </w:r>
      <w:r>
        <w:t xml:space="preserve"> </w:t>
      </w:r>
      <w:r>
        <w:t>cranial</w:t>
      </w:r>
      <w:r>
        <w:t xml:space="preserve"> </w:t>
      </w:r>
      <w:r>
        <w:t>MRI</w:t>
      </w:r>
      <w:r>
        <w:t xml:space="preserve"> </w:t>
      </w:r>
      <w:r>
        <w:t>findings</w:t>
      </w:r>
      <w:r>
        <w:t xml:space="preserve"> </w:t>
      </w:r>
      <w:r>
        <w:t>may</w:t>
      </w:r>
      <w:r>
        <w:t xml:space="preserve"> </w:t>
      </w:r>
      <w:r>
        <w:t>be</w:t>
      </w:r>
      <w:r>
        <w:t xml:space="preserve"> </w:t>
      </w:r>
      <w:r>
        <w:t>non</w:t>
      </w:r>
      <w:r>
        <w:t>‐</w:t>
      </w:r>
      <w:r>
        <w:t>specific,</w:t>
      </w:r>
      <w:r>
        <w:t xml:space="preserve"> </w:t>
      </w:r>
      <w:r>
        <w:t>but</w:t>
      </w:r>
      <w:r>
        <w:t xml:space="preserve"> </w:t>
      </w:r>
      <w:r>
        <w:t>control</w:t>
      </w:r>
      <w:r>
        <w:t xml:space="preserve"> </w:t>
      </w:r>
      <w:r>
        <w:t>imagings</w:t>
      </w:r>
      <w:r>
        <w:t xml:space="preserve"> </w:t>
      </w:r>
      <w:r>
        <w:t>would</w:t>
      </w:r>
      <w:r>
        <w:t xml:space="preserve"> </w:t>
      </w:r>
      <w:r>
        <w:t>provide</w:t>
      </w:r>
      <w:r>
        <w:t xml:space="preserve"> </w:t>
      </w:r>
      <w:r>
        <w:t>complementary</w:t>
      </w:r>
      <w:r>
        <w:t xml:space="preserve"> </w:t>
      </w:r>
      <w:r>
        <w:t>findings</w:t>
      </w:r>
      <w:r>
        <w:t xml:space="preserve"> </w:t>
      </w:r>
      <w:r>
        <w:t>at</w:t>
      </w:r>
      <w:r>
        <w:t xml:space="preserve"> </w:t>
      </w:r>
      <w:r>
        <w:t>the</w:t>
      </w:r>
      <w:r>
        <w:t xml:space="preserve"> </w:t>
      </w:r>
      <w:r>
        <w:t>diagnosis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disease.</w:t>
      </w:r>
      <w:r>
        <w:t xml:space="preserve"> </w:t>
      </w:r>
    </w:p>
    <w:p w:rsidR="000A46AB" w:rsidRDefault="00BF0C32">
      <w:pPr>
        <w:pStyle w:val="Balk1"/>
        <w:spacing w:after="185"/>
        <w:ind w:left="-5"/>
      </w:pPr>
      <w:r>
        <w:t>REFERENCES</w:t>
      </w:r>
      <w:r>
        <w:t xml:space="preserve"> </w:t>
      </w:r>
    </w:p>
    <w:p w:rsidR="000A46AB" w:rsidRDefault="00BF0C32">
      <w:pPr>
        <w:numPr>
          <w:ilvl w:val="0"/>
          <w:numId w:val="1"/>
        </w:numPr>
        <w:spacing w:after="42" w:line="316" w:lineRule="auto"/>
        <w:ind w:right="0" w:hanging="358"/>
      </w:pPr>
      <w:r>
        <w:rPr>
          <w:rFonts w:ascii="Bodoni MT" w:eastAsia="Bodoni MT" w:hAnsi="Bodoni MT" w:cs="Bodoni MT"/>
        </w:rPr>
        <w:t xml:space="preserve">Maegawa GH, Stockley T, Tropak M, et al. The natural history of juvenile or subacute GM2 gangliosidosis: 21 </w:t>
      </w:r>
      <w:proofErr w:type="gramStart"/>
      <w:r>
        <w:rPr>
          <w:rFonts w:ascii="Bodoni MT" w:eastAsia="Bodoni MT" w:hAnsi="Bodoni MT" w:cs="Bodoni MT"/>
        </w:rPr>
        <w:t>new</w:t>
      </w:r>
      <w:proofErr w:type="gramEnd"/>
      <w:r>
        <w:rPr>
          <w:rFonts w:ascii="Bodoni MT" w:eastAsia="Bodoni MT" w:hAnsi="Bodoni MT" w:cs="Bodoni MT"/>
        </w:rPr>
        <w:t xml:space="preserve"> cases and literature review of 134 previously reported. Pediatrics </w:t>
      </w:r>
      <w:proofErr w:type="gramStart"/>
      <w:r>
        <w:rPr>
          <w:rFonts w:ascii="Bodoni MT" w:eastAsia="Bodoni MT" w:hAnsi="Bodoni MT" w:cs="Bodoni MT"/>
        </w:rPr>
        <w:t>2006;118:1550</w:t>
      </w:r>
      <w:proofErr w:type="gramEnd"/>
      <w:r>
        <w:rPr>
          <w:rFonts w:ascii="Bodoni MT" w:eastAsia="Bodoni MT" w:hAnsi="Bodoni MT" w:cs="Bodoni MT"/>
        </w:rPr>
        <w:t xml:space="preserve">-1562. </w:t>
      </w:r>
    </w:p>
    <w:p w:rsidR="000A46AB" w:rsidRDefault="00BF0C32">
      <w:pPr>
        <w:numPr>
          <w:ilvl w:val="0"/>
          <w:numId w:val="1"/>
        </w:numPr>
        <w:spacing w:after="42" w:line="316" w:lineRule="auto"/>
        <w:ind w:right="0" w:hanging="358"/>
      </w:pPr>
      <w:r>
        <w:rPr>
          <w:rFonts w:ascii="Bodoni MT" w:eastAsia="Bodoni MT" w:hAnsi="Bodoni MT" w:cs="Bodoni MT"/>
        </w:rPr>
        <w:t xml:space="preserve">Mugikura S, Takahashi S, Higano S, Kurihara N, Kon K, Sakamoto K. MR findings in Tay-Sachs disease. J Comput Asist Tomogr </w:t>
      </w:r>
      <w:proofErr w:type="gramStart"/>
      <w:r>
        <w:rPr>
          <w:rFonts w:ascii="Bodoni MT" w:eastAsia="Bodoni MT" w:hAnsi="Bodoni MT" w:cs="Bodoni MT"/>
        </w:rPr>
        <w:t>1996;20:551</w:t>
      </w:r>
      <w:proofErr w:type="gramEnd"/>
      <w:r>
        <w:rPr>
          <w:rFonts w:ascii="Bodoni MT" w:eastAsia="Bodoni MT" w:hAnsi="Bodoni MT" w:cs="Bodoni MT"/>
        </w:rPr>
        <w:t xml:space="preserve">-555.  </w:t>
      </w:r>
    </w:p>
    <w:p w:rsidR="000A46AB" w:rsidRDefault="00BF0C32">
      <w:pPr>
        <w:numPr>
          <w:ilvl w:val="0"/>
          <w:numId w:val="1"/>
        </w:numPr>
        <w:spacing w:after="42" w:line="316" w:lineRule="auto"/>
        <w:ind w:right="0" w:hanging="358"/>
      </w:pPr>
      <w:r>
        <w:rPr>
          <w:rFonts w:ascii="Bodoni MT" w:eastAsia="Bodoni MT" w:hAnsi="Bodoni MT" w:cs="Bodoni MT"/>
        </w:rPr>
        <w:t xml:space="preserve">Ozkara HA, Topcu M. Sphingolipidoses in Turkey. Brain Dev </w:t>
      </w:r>
      <w:proofErr w:type="gramStart"/>
      <w:r>
        <w:rPr>
          <w:rFonts w:ascii="Bodoni MT" w:eastAsia="Bodoni MT" w:hAnsi="Bodoni MT" w:cs="Bodoni MT"/>
        </w:rPr>
        <w:t>2004;26:363</w:t>
      </w:r>
      <w:proofErr w:type="gramEnd"/>
      <w:r>
        <w:rPr>
          <w:rFonts w:ascii="Bodoni MT" w:eastAsia="Bodoni MT" w:hAnsi="Bodoni MT" w:cs="Bodoni MT"/>
        </w:rPr>
        <w:t xml:space="preserve">-366. </w:t>
      </w:r>
    </w:p>
    <w:p w:rsidR="000A46AB" w:rsidRDefault="00BF0C32">
      <w:pPr>
        <w:numPr>
          <w:ilvl w:val="0"/>
          <w:numId w:val="1"/>
        </w:numPr>
        <w:spacing w:after="42" w:line="316" w:lineRule="auto"/>
        <w:ind w:right="0" w:hanging="358"/>
      </w:pPr>
      <w:r>
        <w:rPr>
          <w:rFonts w:ascii="Bodoni MT" w:eastAsia="Bodoni MT" w:hAnsi="Bodoni MT" w:cs="Bodoni MT"/>
        </w:rPr>
        <w:t xml:space="preserve">Grosso S, Farnetani MA, Berardi R, et al. GM2 gangliosidosis variant B1 neuroradiological findings. J Neurol </w:t>
      </w:r>
      <w:proofErr w:type="gramStart"/>
      <w:r>
        <w:rPr>
          <w:rFonts w:ascii="Bodoni MT" w:eastAsia="Bodoni MT" w:hAnsi="Bodoni MT" w:cs="Bodoni MT"/>
        </w:rPr>
        <w:t>2003;250:17</w:t>
      </w:r>
      <w:proofErr w:type="gramEnd"/>
      <w:r>
        <w:rPr>
          <w:rFonts w:ascii="Bodoni MT" w:eastAsia="Bodoni MT" w:hAnsi="Bodoni MT" w:cs="Bodoni MT"/>
        </w:rPr>
        <w:t xml:space="preserve">-21.  </w:t>
      </w:r>
    </w:p>
    <w:p w:rsidR="000A46AB" w:rsidRDefault="00BF0C32">
      <w:pPr>
        <w:numPr>
          <w:ilvl w:val="0"/>
          <w:numId w:val="1"/>
        </w:numPr>
        <w:spacing w:after="42" w:line="316" w:lineRule="auto"/>
        <w:ind w:right="0" w:hanging="358"/>
      </w:pPr>
      <w:r>
        <w:rPr>
          <w:rFonts w:ascii="Bodoni MT" w:eastAsia="Bodoni MT" w:hAnsi="Bodoni MT" w:cs="Bodoni MT"/>
        </w:rPr>
        <w:t>Giraud C, Dussau J, Azouguene E, Feillet F, Puech JP, Caillaud C. Rapid identification of HEXA mutations in Tay-Sachs patients. B</w:t>
      </w:r>
      <w:r>
        <w:rPr>
          <w:rFonts w:ascii="Bodoni MT" w:eastAsia="Bodoni MT" w:hAnsi="Bodoni MT" w:cs="Bodoni MT"/>
        </w:rPr>
        <w:t xml:space="preserve">iochem Biophys Res Commun </w:t>
      </w:r>
      <w:proofErr w:type="gramStart"/>
      <w:r>
        <w:rPr>
          <w:rFonts w:ascii="Bodoni MT" w:eastAsia="Bodoni MT" w:hAnsi="Bodoni MT" w:cs="Bodoni MT"/>
        </w:rPr>
        <w:t>2010;392:599</w:t>
      </w:r>
      <w:proofErr w:type="gramEnd"/>
      <w:r>
        <w:rPr>
          <w:rFonts w:ascii="Bodoni MT" w:eastAsia="Bodoni MT" w:hAnsi="Bodoni MT" w:cs="Bodoni MT"/>
        </w:rPr>
        <w:t xml:space="preserve">-602. </w:t>
      </w:r>
    </w:p>
    <w:tbl>
      <w:tblPr>
        <w:tblStyle w:val="TableGrid"/>
        <w:tblpPr w:vertAnchor="text" w:horzAnchor="margin"/>
        <w:tblOverlap w:val="never"/>
        <w:tblW w:w="9683" w:type="dxa"/>
        <w:tblInd w:w="0" w:type="dxa"/>
        <w:tblCellMar>
          <w:top w:w="1" w:type="dxa"/>
          <w:left w:w="4674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9683"/>
      </w:tblGrid>
      <w:tr w:rsidR="000A46AB">
        <w:trPr>
          <w:trHeight w:val="233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0A46AB" w:rsidRDefault="00BF0C32">
            <w:pPr>
              <w:tabs>
                <w:tab w:val="right" w:pos="4965"/>
              </w:tabs>
              <w:spacing w:line="259" w:lineRule="auto"/>
              <w:ind w:right="0" w:firstLine="0"/>
              <w:jc w:val="left"/>
            </w:pPr>
            <w:r>
              <w:rPr>
                <w:rFonts w:ascii="Arial" w:eastAsia="Arial" w:hAnsi="Arial" w:cs="Arial"/>
                <w:sz w:val="17"/>
              </w:rPr>
              <w:t xml:space="preserve">Magnetic Resonance imaging findings in a boy with tay-sachs disease </w:t>
            </w:r>
            <w:r>
              <w:rPr>
                <w:rFonts w:ascii="Arial" w:eastAsia="Arial" w:hAnsi="Arial" w:cs="Arial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199</w:t>
            </w:r>
          </w:p>
        </w:tc>
      </w:tr>
    </w:tbl>
    <w:p w:rsidR="000A46AB" w:rsidRDefault="00BF0C32">
      <w:pPr>
        <w:spacing w:after="408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46AB" w:rsidRDefault="00BF0C32">
      <w:pPr>
        <w:numPr>
          <w:ilvl w:val="0"/>
          <w:numId w:val="1"/>
        </w:numPr>
        <w:spacing w:after="42" w:line="316" w:lineRule="auto"/>
        <w:ind w:right="0" w:hanging="358"/>
      </w:pPr>
      <w:r>
        <w:rPr>
          <w:rFonts w:ascii="Bodoni MT" w:eastAsia="Bodoni MT" w:hAnsi="Bodoni MT" w:cs="Bodoni MT"/>
        </w:rPr>
        <w:lastRenderedPageBreak/>
        <w:t xml:space="preserve">Brismar J, Brismar G, Coates R, Gascon G, Ozand P. Increased density of the thalamus on CT scans in patients with GM2 gangliosidoses. Am J Neuroradiol 1990; 11:125-130. </w:t>
      </w:r>
    </w:p>
    <w:p w:rsidR="000A46AB" w:rsidRDefault="00BF0C32">
      <w:pPr>
        <w:numPr>
          <w:ilvl w:val="0"/>
          <w:numId w:val="1"/>
        </w:numPr>
        <w:spacing w:after="42" w:line="316" w:lineRule="auto"/>
        <w:ind w:right="0" w:hanging="358"/>
      </w:pPr>
      <w:r>
        <w:rPr>
          <w:rFonts w:ascii="Bodoni MT" w:eastAsia="Bodoni MT" w:hAnsi="Bodoni MT" w:cs="Bodoni MT"/>
        </w:rPr>
        <w:t>Neudorfer O, Pastores GM, Zeng BJ, Gianutsos J, Zaroff CM, Kolodny EH. Late-onset Tay-</w:t>
      </w:r>
      <w:r>
        <w:rPr>
          <w:rFonts w:ascii="Bodoni MT" w:eastAsia="Bodoni MT" w:hAnsi="Bodoni MT" w:cs="Bodoni MT"/>
        </w:rPr>
        <w:t xml:space="preserve">Sachs disease: phenotypic characterization and genotypic correlations in 21 affected patients. Genet Med </w:t>
      </w:r>
      <w:proofErr w:type="gramStart"/>
      <w:r>
        <w:rPr>
          <w:rFonts w:ascii="Bodoni MT" w:eastAsia="Bodoni MT" w:hAnsi="Bodoni MT" w:cs="Bodoni MT"/>
        </w:rPr>
        <w:t>2005;7:119</w:t>
      </w:r>
      <w:proofErr w:type="gramEnd"/>
      <w:r>
        <w:rPr>
          <w:rFonts w:ascii="Bodoni MT" w:eastAsia="Bodoni MT" w:hAnsi="Bodoni MT" w:cs="Bodoni MT"/>
        </w:rPr>
        <w:t>-123. 8.</w:t>
      </w:r>
      <w:r>
        <w:rPr>
          <w:rFonts w:ascii="Arial" w:eastAsia="Arial" w:hAnsi="Arial" w:cs="Arial"/>
        </w:rPr>
        <w:t xml:space="preserve"> </w:t>
      </w:r>
      <w:r>
        <w:rPr>
          <w:rFonts w:ascii="Bodoni MT" w:eastAsia="Bodoni MT" w:hAnsi="Bodoni MT" w:cs="Bodoni MT"/>
        </w:rPr>
        <w:t>Huang JQ, Trasler JM, Igdoura S, Michaud J, Hanal N, Gravel RA. Apoptotic cell death in mouse models of GM2 gangliosidosis and obser</w:t>
      </w:r>
      <w:r>
        <w:rPr>
          <w:rFonts w:ascii="Bodoni MT" w:eastAsia="Bodoni MT" w:hAnsi="Bodoni MT" w:cs="Bodoni MT"/>
        </w:rPr>
        <w:t xml:space="preserve">vations on human Tay-Sachs and Sandhoff diseases. Hum Mol Genet </w:t>
      </w:r>
      <w:proofErr w:type="gramStart"/>
      <w:r>
        <w:rPr>
          <w:rFonts w:ascii="Bodoni MT" w:eastAsia="Bodoni MT" w:hAnsi="Bodoni MT" w:cs="Bodoni MT"/>
        </w:rPr>
        <w:t>1997;6:1879</w:t>
      </w:r>
      <w:proofErr w:type="gramEnd"/>
      <w:r>
        <w:rPr>
          <w:rFonts w:ascii="Bodoni MT" w:eastAsia="Bodoni MT" w:hAnsi="Bodoni MT" w:cs="Bodoni MT"/>
        </w:rPr>
        <w:t xml:space="preserve">-1885. </w:t>
      </w:r>
    </w:p>
    <w:p w:rsidR="000A46AB" w:rsidRDefault="00BF0C32">
      <w:pPr>
        <w:numPr>
          <w:ilvl w:val="0"/>
          <w:numId w:val="2"/>
        </w:numPr>
        <w:spacing w:after="42" w:line="316" w:lineRule="auto"/>
        <w:ind w:right="0" w:hanging="358"/>
      </w:pPr>
      <w:r>
        <w:rPr>
          <w:rFonts w:ascii="Bodoni MT" w:eastAsia="Bodoni MT" w:hAnsi="Bodoni MT" w:cs="Bodoni MT"/>
        </w:rPr>
        <w:t xml:space="preserve">Beck M, Sieber N, Goebel HH. Progressive cerebellar ataxia in juvenile GM2 gangliosidosis type Sandhoff. Eur J Pediatr </w:t>
      </w:r>
      <w:proofErr w:type="gramStart"/>
      <w:r>
        <w:rPr>
          <w:rFonts w:ascii="Bodoni MT" w:eastAsia="Bodoni MT" w:hAnsi="Bodoni MT" w:cs="Bodoni MT"/>
        </w:rPr>
        <w:t>1998;157:866</w:t>
      </w:r>
      <w:proofErr w:type="gramEnd"/>
      <w:r>
        <w:rPr>
          <w:rFonts w:ascii="Bodoni MT" w:eastAsia="Bodoni MT" w:hAnsi="Bodoni MT" w:cs="Bodoni MT"/>
        </w:rPr>
        <w:t xml:space="preserve">-867.  </w:t>
      </w:r>
    </w:p>
    <w:p w:rsidR="000A46AB" w:rsidRDefault="00BF0C32">
      <w:pPr>
        <w:numPr>
          <w:ilvl w:val="0"/>
          <w:numId w:val="2"/>
        </w:numPr>
        <w:spacing w:line="316" w:lineRule="auto"/>
        <w:ind w:right="0" w:hanging="358"/>
      </w:pPr>
      <w:r>
        <w:rPr>
          <w:rFonts w:ascii="Bodoni MT" w:eastAsia="Bodoni MT" w:hAnsi="Bodoni MT" w:cs="Bodoni MT"/>
        </w:rPr>
        <w:t xml:space="preserve">Barcovic SF, Karpati G, Carpenter </w:t>
      </w:r>
      <w:r>
        <w:rPr>
          <w:rFonts w:ascii="Bodoni MT" w:eastAsia="Bodoni MT" w:hAnsi="Bodoni MT" w:cs="Bodoni MT"/>
        </w:rPr>
        <w:t xml:space="preserve">S, Lang AE. Progressive dystonia with bilateral putaminal hypodensities. </w:t>
      </w:r>
    </w:p>
    <w:p w:rsidR="000A46AB" w:rsidRDefault="00BF0C32">
      <w:pPr>
        <w:spacing w:after="42" w:line="259" w:lineRule="auto"/>
        <w:ind w:left="358" w:right="0" w:firstLine="0"/>
      </w:pPr>
      <w:r>
        <w:rPr>
          <w:rFonts w:ascii="Bodoni MT" w:eastAsia="Bodoni MT" w:hAnsi="Bodoni MT" w:cs="Bodoni MT"/>
        </w:rPr>
        <w:t xml:space="preserve">Arch Neurol </w:t>
      </w:r>
      <w:proofErr w:type="gramStart"/>
      <w:r>
        <w:rPr>
          <w:rFonts w:ascii="Bodoni MT" w:eastAsia="Bodoni MT" w:hAnsi="Bodoni MT" w:cs="Bodoni MT"/>
        </w:rPr>
        <w:t>1987;44:1184</w:t>
      </w:r>
      <w:proofErr w:type="gramEnd"/>
      <w:r>
        <w:rPr>
          <w:rFonts w:ascii="Bodoni MT" w:eastAsia="Bodoni MT" w:hAnsi="Bodoni MT" w:cs="Bodoni MT"/>
        </w:rPr>
        <w:t xml:space="preserve">-1187. </w:t>
      </w:r>
    </w:p>
    <w:sectPr w:rsidR="000A46AB">
      <w:type w:val="continuous"/>
      <w:pgSz w:w="11904" w:h="16840"/>
      <w:pgMar w:top="1415" w:right="1129" w:bottom="2365" w:left="1134" w:header="708" w:footer="708" w:gutter="0"/>
      <w:cols w:num="2" w:space="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E721C"/>
    <w:multiLevelType w:val="hybridMultilevel"/>
    <w:tmpl w:val="DB6A2A04"/>
    <w:lvl w:ilvl="0" w:tplc="247E820C">
      <w:start w:val="9"/>
      <w:numFmt w:val="decimal"/>
      <w:lvlText w:val="%1."/>
      <w:lvlJc w:val="left"/>
      <w:pPr>
        <w:ind w:left="358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622110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2A3E82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5C9D2C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74BB06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DDC698C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74F076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E4DC76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2C36CE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E1462B"/>
    <w:multiLevelType w:val="hybridMultilevel"/>
    <w:tmpl w:val="65CA930E"/>
    <w:lvl w:ilvl="0" w:tplc="1A4AF058">
      <w:start w:val="1"/>
      <w:numFmt w:val="decimal"/>
      <w:lvlText w:val="%1."/>
      <w:lvlJc w:val="left"/>
      <w:pPr>
        <w:ind w:left="358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AC8108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E420FC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166764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528616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FE1904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0A8C38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109E94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BAC0AE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B"/>
    <w:rsid w:val="000A46AB"/>
    <w:rsid w:val="00B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0C039-627F-4418-B277-C1031FC5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8" w:lineRule="auto"/>
      <w:ind w:right="233" w:firstLine="275"/>
      <w:jc w:val="both"/>
    </w:pPr>
    <w:rPr>
      <w:rFonts w:ascii="Palatino Linotype" w:eastAsia="Palatino Linotype" w:hAnsi="Palatino Linotype" w:cs="Palatino Linotype"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38"/>
      <w:ind w:left="10" w:hanging="10"/>
      <w:outlineLvl w:val="0"/>
    </w:pPr>
    <w:rPr>
      <w:rFonts w:ascii="Palatino Linotype" w:eastAsia="Palatino Linotype" w:hAnsi="Palatino Linotype" w:cs="Palatino Linotype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Palatino Linotype" w:eastAsia="Palatino Linotype" w:hAnsi="Palatino Linotype" w:cs="Palatino Linotype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DEUTFD-22932__1__tay_sachs-_revised[1].doc</vt:lpstr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DEUTFD-22932__1__tay_sachs-_revised[1].doc</dc:title>
  <dc:subject/>
  <dc:creator>azize.calim</dc:creator>
  <cp:keywords/>
  <cp:lastModifiedBy>Müjde Uzhan</cp:lastModifiedBy>
  <cp:revision>2</cp:revision>
  <dcterms:created xsi:type="dcterms:W3CDTF">2017-06-22T13:42:00Z</dcterms:created>
  <dcterms:modified xsi:type="dcterms:W3CDTF">2017-06-22T13:42:00Z</dcterms:modified>
</cp:coreProperties>
</file>